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E5EDF" w14:textId="00DC1AFE" w:rsidR="00DA4026" w:rsidRDefault="00DA4026" w:rsidP="0051709E">
      <w:pPr>
        <w:jc w:val="center"/>
        <w:rPr>
          <w:rFonts w:ascii="Times New Roman" w:hAnsi="Times New Roman"/>
          <w:smallCaps/>
          <w:noProof/>
          <w:sz w:val="24"/>
          <w:szCs w:val="24"/>
          <w:lang w:val="en-US"/>
        </w:rPr>
      </w:pPr>
      <w:r w:rsidRPr="00DA4026">
        <w:rPr>
          <w:rFonts w:ascii="Times New Roman" w:hAnsi="Times New Roman"/>
          <w:smallCaps/>
          <w:noProof/>
          <w:sz w:val="24"/>
          <w:szCs w:val="24"/>
          <w:lang w:val="bg-BG"/>
        </w:rPr>
        <w:t>Схема за групово освобождаване на ин</w:t>
      </w:r>
      <w:r w:rsidR="00AD5F27">
        <w:rPr>
          <w:rFonts w:ascii="Times New Roman" w:hAnsi="Times New Roman"/>
          <w:smallCaps/>
          <w:noProof/>
          <w:sz w:val="24"/>
          <w:szCs w:val="24"/>
          <w:lang w:val="bg-BG"/>
        </w:rPr>
        <w:t>фраструктурни мерки</w:t>
      </w:r>
      <w:r w:rsidRPr="00DA4026">
        <w:rPr>
          <w:rFonts w:ascii="Times New Roman" w:hAnsi="Times New Roman"/>
          <w:smallCaps/>
          <w:noProof/>
          <w:sz w:val="24"/>
          <w:szCs w:val="24"/>
          <w:lang w:val="bg-BG"/>
        </w:rPr>
        <w:t xml:space="preserve"> за развитие на </w:t>
      </w:r>
      <w:r w:rsidR="004842B7">
        <w:rPr>
          <w:rFonts w:ascii="Times New Roman" w:hAnsi="Times New Roman"/>
          <w:smallCaps/>
          <w:noProof/>
          <w:sz w:val="24"/>
          <w:szCs w:val="24"/>
          <w:lang w:val="bg-BG"/>
        </w:rPr>
        <w:t>туристически атракции</w:t>
      </w:r>
      <w:r w:rsidRPr="00DA4026">
        <w:rPr>
          <w:rFonts w:ascii="Times New Roman" w:hAnsi="Times New Roman"/>
          <w:smallCaps/>
          <w:noProof/>
          <w:sz w:val="24"/>
          <w:szCs w:val="24"/>
          <w:lang w:val="bg-BG"/>
        </w:rPr>
        <w:t xml:space="preserve"> по Приоритетна ос </w:t>
      </w:r>
      <w:r w:rsidR="004842B7">
        <w:rPr>
          <w:rFonts w:ascii="Times New Roman" w:hAnsi="Times New Roman"/>
          <w:smallCaps/>
          <w:noProof/>
          <w:sz w:val="24"/>
          <w:szCs w:val="24"/>
          <w:lang w:val="bg-BG"/>
        </w:rPr>
        <w:t>6</w:t>
      </w:r>
      <w:r w:rsidRPr="00DA4026">
        <w:rPr>
          <w:rFonts w:ascii="Times New Roman" w:hAnsi="Times New Roman"/>
          <w:smallCaps/>
          <w:noProof/>
          <w:sz w:val="24"/>
          <w:szCs w:val="24"/>
          <w:lang w:val="bg-BG"/>
        </w:rPr>
        <w:t xml:space="preserve"> на ОПРР</w:t>
      </w:r>
    </w:p>
    <w:p w14:paraId="75CA81C7" w14:textId="77777777" w:rsidR="0051709E" w:rsidRPr="00F24BA7" w:rsidRDefault="0051709E" w:rsidP="00F24BA7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en-US"/>
        </w:rPr>
      </w:pPr>
      <w:r w:rsidRPr="00F24BA7"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Въведение</w:t>
      </w:r>
    </w:p>
    <w:p w14:paraId="74E1974A" w14:textId="648AD7B2" w:rsidR="007E3F82" w:rsidRDefault="0051709E" w:rsidP="0051709E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Настоящата схема е разработена във връзка с </w:t>
      </w:r>
      <w:r w:rsidRPr="00E72253">
        <w:rPr>
          <w:rFonts w:ascii="Times New Roman" w:hAnsi="Times New Roman"/>
          <w:sz w:val="24"/>
          <w:szCs w:val="24"/>
          <w:lang w:val="bg-BG"/>
        </w:rPr>
        <w:t>процедура за предоставяне на безвъзмездна финансова помощ (БФП) BG16RFOP001-</w:t>
      </w:r>
      <w:r w:rsidR="004842B7">
        <w:rPr>
          <w:rFonts w:ascii="Times New Roman" w:hAnsi="Times New Roman"/>
          <w:sz w:val="24"/>
          <w:szCs w:val="24"/>
          <w:lang w:val="bg-BG"/>
        </w:rPr>
        <w:t>6</w:t>
      </w:r>
      <w:r w:rsidRPr="00E72253">
        <w:rPr>
          <w:rFonts w:ascii="Times New Roman" w:hAnsi="Times New Roman"/>
          <w:sz w:val="24"/>
          <w:szCs w:val="24"/>
          <w:lang w:val="bg-BG"/>
        </w:rPr>
        <w:t>.00</w:t>
      </w:r>
      <w:r w:rsidR="004842B7">
        <w:rPr>
          <w:rFonts w:ascii="Times New Roman" w:hAnsi="Times New Roman"/>
          <w:sz w:val="24"/>
          <w:szCs w:val="24"/>
          <w:lang w:val="bg-BG"/>
        </w:rPr>
        <w:t>2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”</w:t>
      </w:r>
      <w:r w:rsidR="004842B7" w:rsidRPr="004842B7">
        <w:rPr>
          <w:rFonts w:ascii="Times New Roman" w:hAnsi="Times New Roman"/>
          <w:sz w:val="24"/>
          <w:szCs w:val="24"/>
          <w:lang w:val="bg-BG"/>
        </w:rPr>
        <w:t>Развитие на туристически атракции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” по Оперативна програма „Региони в растеж“ </w:t>
      </w:r>
      <w:r w:rsidR="00F3084E" w:rsidRPr="00E72253">
        <w:rPr>
          <w:rFonts w:ascii="Times New Roman" w:hAnsi="Times New Roman"/>
          <w:sz w:val="24"/>
          <w:szCs w:val="24"/>
          <w:lang w:val="bg-BG"/>
        </w:rPr>
        <w:t>(ОПРР)</w:t>
      </w:r>
      <w:r w:rsidR="00F3084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72253">
        <w:rPr>
          <w:rFonts w:ascii="Times New Roman" w:hAnsi="Times New Roman"/>
          <w:sz w:val="24"/>
          <w:szCs w:val="24"/>
          <w:lang w:val="bg-BG"/>
        </w:rPr>
        <w:t>2014-2020</w:t>
      </w:r>
      <w:r>
        <w:rPr>
          <w:rFonts w:ascii="Times New Roman" w:hAnsi="Times New Roman"/>
          <w:sz w:val="24"/>
          <w:szCs w:val="24"/>
          <w:lang w:val="bg-BG"/>
        </w:rPr>
        <w:t xml:space="preserve">. В рамките </w:t>
      </w:r>
      <w:r w:rsidR="00617631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4842B7">
        <w:rPr>
          <w:rFonts w:ascii="Times New Roman" w:hAnsi="Times New Roman"/>
          <w:sz w:val="24"/>
          <w:szCs w:val="24"/>
          <w:lang w:val="bg-BG"/>
        </w:rPr>
        <w:t xml:space="preserve">схемата ще се отпускат средства </w:t>
      </w:r>
      <w:r w:rsidR="00AD5F27">
        <w:rPr>
          <w:rFonts w:ascii="Times New Roman" w:hAnsi="Times New Roman"/>
          <w:sz w:val="24"/>
          <w:szCs w:val="24"/>
          <w:lang w:val="bg-BG"/>
        </w:rPr>
        <w:t>само за инфраструктурни мерки за</w:t>
      </w:r>
      <w:r w:rsidR="004842B7">
        <w:rPr>
          <w:rFonts w:ascii="Times New Roman" w:hAnsi="Times New Roman"/>
          <w:sz w:val="24"/>
          <w:szCs w:val="24"/>
          <w:lang w:val="bg-BG"/>
        </w:rPr>
        <w:t xml:space="preserve"> развитие на </w:t>
      </w:r>
      <w:r w:rsidR="004842B7" w:rsidRPr="004842B7">
        <w:rPr>
          <w:rFonts w:ascii="Times New Roman" w:hAnsi="Times New Roman"/>
          <w:sz w:val="24"/>
          <w:szCs w:val="24"/>
          <w:lang w:val="bg-BG"/>
        </w:rPr>
        <w:t>обекти на културното наследство от национално и световно значение, в т.ч. религиозни такива, чрез консервация и реставрация, възстановяване, опазване, експониране</w:t>
      </w:r>
      <w:r w:rsid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842B7" w:rsidRPr="004842B7">
        <w:rPr>
          <w:rFonts w:ascii="Times New Roman" w:hAnsi="Times New Roman"/>
          <w:sz w:val="24"/>
          <w:szCs w:val="24"/>
          <w:lang w:val="bg-BG"/>
        </w:rPr>
        <w:t>и др.</w:t>
      </w:r>
      <w:r w:rsidR="00617631">
        <w:rPr>
          <w:rFonts w:ascii="Times New Roman" w:hAnsi="Times New Roman"/>
          <w:sz w:val="24"/>
          <w:szCs w:val="24"/>
          <w:lang w:val="bg-BG"/>
        </w:rPr>
        <w:t xml:space="preserve"> Настоящият документ има за цел да уточни условията, при които финансирането ще се счита за допустимо и съответстващо на правилата по държавн</w:t>
      </w:r>
      <w:r w:rsidR="006C4296">
        <w:rPr>
          <w:rFonts w:ascii="Times New Roman" w:hAnsi="Times New Roman"/>
          <w:sz w:val="24"/>
          <w:szCs w:val="24"/>
          <w:lang w:val="bg-BG"/>
        </w:rPr>
        <w:t>ите помощи</w:t>
      </w:r>
      <w:r w:rsidR="0034285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0D75F696" w14:textId="405FB3D1" w:rsidR="00F3084E" w:rsidRDefault="007E3F82" w:rsidP="00F3084E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 w:rsidRPr="00F3084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Подкрепата за </w:t>
      </w:r>
      <w:r w:rsidR="004842B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развитие на туристически атракции</w:t>
      </w:r>
      <w:r w:rsidRPr="00F3084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пи приоритетна ос 6 </w:t>
      </w:r>
      <w:r w:rsidRPr="00F3084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ще се осъществява само чрез комбинирано финансиране чрез БФП и финансови инструменти, създадени по линия на ОПРР 2014-2020 при спазване на процедурите, описани в Детайлните правила за предоставяне на съвместна подкрепа чрез финансови инструменти (ФИ) в комбинация с безвъзмездна финансова помощ (БФП) по ОПРР 2014-2020 г.</w:t>
      </w:r>
      <w:r w:rsidR="00F3084E"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="00F3084E" w:rsidRPr="00F3084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Комбинирането се осъществява при следване на ясно разграничение между допустимите за финансиране дейности и разходи по двата типа подкрепа, включително по отношение на ДДС. Когато подкрепата с финансови инструменти и безвъзмездна финансова помощ обхваща една и съща разходна позиция, се спазват изискванията на чл. 37, параграф 9 от Регламент 1303/2013. </w:t>
      </w:r>
      <w:r w:rsidR="0074170E" w:rsidRPr="008F2EE4">
        <w:rPr>
          <w:rStyle w:val="CommentReference"/>
          <w:rFonts w:ascii="Times New Roman" w:hAnsi="Times New Roman"/>
          <w:b/>
          <w:noProof/>
          <w:sz w:val="24"/>
          <w:szCs w:val="24"/>
          <w:lang w:val="bg-BG"/>
        </w:rPr>
        <w:t>Настоящата схема се отнася само до частта от финансирането, отпускана под формата на БФП</w:t>
      </w:r>
      <w:r w:rsidR="0074170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. </w:t>
      </w:r>
    </w:p>
    <w:p w14:paraId="01817FFC" w14:textId="77777777" w:rsidR="004244A8" w:rsidRPr="00F3084E" w:rsidRDefault="004244A8" w:rsidP="00F3084E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Общият размер на средствата по настоящата схема, заедно със средствата, отпуснати чрез финансов инструмент, няма да надхвърля 150 млн. евро.</w:t>
      </w:r>
    </w:p>
    <w:p w14:paraId="60178F75" w14:textId="15008ECA" w:rsidR="0051709E" w:rsidRPr="00E1686A" w:rsidRDefault="0001446D" w:rsidP="0051709E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БФП ще се отпуска </w:t>
      </w:r>
      <w:r w:rsidR="0074170E">
        <w:rPr>
          <w:rFonts w:ascii="Times New Roman" w:hAnsi="Times New Roman"/>
          <w:sz w:val="24"/>
          <w:szCs w:val="24"/>
          <w:lang w:val="bg-BG"/>
        </w:rPr>
        <w:t>като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D5F27">
        <w:rPr>
          <w:rFonts w:ascii="Times New Roman" w:hAnsi="Times New Roman"/>
          <w:sz w:val="24"/>
          <w:szCs w:val="24"/>
          <w:lang w:val="bg-BG"/>
        </w:rPr>
        <w:t xml:space="preserve">инвестиционна </w:t>
      </w:r>
      <w:r>
        <w:rPr>
          <w:rFonts w:ascii="Times New Roman" w:hAnsi="Times New Roman"/>
          <w:sz w:val="24"/>
          <w:szCs w:val="24"/>
          <w:lang w:val="bg-BG"/>
        </w:rPr>
        <w:t xml:space="preserve">помощ за култура и опазване на културното наследство в съответствие с чл. 53 на Общия регламент за групово освобождаване (ОРГО </w:t>
      </w:r>
      <w:r w:rsidR="00E1686A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1686A">
        <w:rPr>
          <w:rFonts w:ascii="Times New Roman" w:hAnsi="Times New Roman"/>
          <w:sz w:val="24"/>
          <w:szCs w:val="24"/>
          <w:lang w:val="bg-BG"/>
        </w:rPr>
        <w:t>Регламент (ЕС) № 651/2014 за обявяване на някои категории помощи за съвместими с вътрешния пазар в приложение на членове 107 и 108 от Договора</w:t>
      </w:r>
      <w:r w:rsidR="00E1686A">
        <w:rPr>
          <w:rFonts w:ascii="Times New Roman" w:hAnsi="Times New Roman"/>
          <w:sz w:val="24"/>
          <w:szCs w:val="24"/>
          <w:lang w:val="bg-BG"/>
        </w:rPr>
        <w:t>)</w:t>
      </w:r>
      <w:r w:rsidR="007E3F82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02E75C17" w14:textId="77777777" w:rsidR="0051709E" w:rsidRPr="00F24BA7" w:rsidRDefault="00F3084E" w:rsidP="00F24BA7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lastRenderedPageBreak/>
        <w:t>Допустими кандидати</w:t>
      </w:r>
      <w:r w:rsidR="005115BF"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 xml:space="preserve"> и партньори</w:t>
      </w:r>
    </w:p>
    <w:p w14:paraId="00C4A278" w14:textId="2CA785F1" w:rsidR="0098466C" w:rsidRPr="00AD5F27" w:rsidRDefault="00DE5A16" w:rsidP="00231D05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Според Закона за културното наследство н</w:t>
      </w:r>
      <w:r w:rsidRPr="00DD79EB">
        <w:rPr>
          <w:rFonts w:ascii="Times New Roman" w:hAnsi="Times New Roman"/>
          <w:sz w:val="24"/>
          <w:szCs w:val="24"/>
          <w:lang w:val="bg-BG"/>
        </w:rPr>
        <w:t>ационалната система по опазване на културното наследство включва държавните и общинските органи за управление и контрол на дейностите по опазване на културното наследство, музеите, културните организации по смисъла на Закона за</w:t>
      </w:r>
      <w:r>
        <w:rPr>
          <w:rFonts w:ascii="Times New Roman" w:hAnsi="Times New Roman"/>
          <w:sz w:val="24"/>
          <w:szCs w:val="24"/>
          <w:lang w:val="bg-BG"/>
        </w:rPr>
        <w:t xml:space="preserve"> закрила и развитие на културата</w:t>
      </w:r>
      <w:r w:rsidRPr="00DD79EB">
        <w:rPr>
          <w:rFonts w:ascii="Times New Roman" w:hAnsi="Times New Roman"/>
          <w:sz w:val="24"/>
          <w:szCs w:val="24"/>
          <w:lang w:val="bg-BG"/>
        </w:rPr>
        <w:t>, както и Светия синод на Българската православна църква и централните ръководства на другите регистрирани вероизповедания.</w:t>
      </w:r>
      <w:r>
        <w:rPr>
          <w:rFonts w:ascii="Times New Roman" w:hAnsi="Times New Roman"/>
          <w:sz w:val="24"/>
          <w:szCs w:val="24"/>
          <w:lang w:val="bg-BG"/>
        </w:rPr>
        <w:t xml:space="preserve"> В тази връзка д</w:t>
      </w:r>
      <w:r w:rsidR="00F3084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опустими кандидати 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по настоящата схема </w:t>
      </w:r>
      <w:r w:rsidR="00F3084E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са </w:t>
      </w:r>
      <w:r w:rsidR="00B62359"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Министерство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то</w:t>
      </w:r>
      <w:r w:rsidR="00B62359"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на културата, общини, институции на вероизповеданията и техни местни поделения, които са юридически </w:t>
      </w:r>
      <w:r w:rsidR="00B62359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лица</w:t>
      </w:r>
      <w:r w:rsidR="005115BF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.</w:t>
      </w:r>
      <w:r w:rsidR="00F3084E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="005115BF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Допустим</w:t>
      </w:r>
      <w:r w:rsidR="00B62359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и</w:t>
      </w:r>
      <w:r w:rsidR="005115BF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партньор</w:t>
      </w:r>
      <w:r w:rsidR="00B62359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и </w:t>
      </w:r>
      <w:r w:rsidR="00C466A8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по процедура </w:t>
      </w:r>
      <w:r w:rsidR="00C466A8" w:rsidRPr="00E72253">
        <w:rPr>
          <w:rFonts w:ascii="Times New Roman" w:hAnsi="Times New Roman"/>
          <w:sz w:val="24"/>
          <w:szCs w:val="24"/>
          <w:lang w:val="bg-BG"/>
        </w:rPr>
        <w:t>BG16RFOP001-</w:t>
      </w:r>
      <w:r w:rsidR="00C466A8">
        <w:rPr>
          <w:rFonts w:ascii="Times New Roman" w:hAnsi="Times New Roman"/>
          <w:sz w:val="24"/>
          <w:szCs w:val="24"/>
          <w:lang w:val="bg-BG"/>
        </w:rPr>
        <w:t>6</w:t>
      </w:r>
      <w:r w:rsidR="00C466A8" w:rsidRPr="00E72253">
        <w:rPr>
          <w:rFonts w:ascii="Times New Roman" w:hAnsi="Times New Roman"/>
          <w:sz w:val="24"/>
          <w:szCs w:val="24"/>
          <w:lang w:val="bg-BG"/>
        </w:rPr>
        <w:t>.00</w:t>
      </w:r>
      <w:r w:rsidR="00C466A8">
        <w:rPr>
          <w:rFonts w:ascii="Times New Roman" w:hAnsi="Times New Roman"/>
          <w:sz w:val="24"/>
          <w:szCs w:val="24"/>
          <w:lang w:val="bg-BG"/>
        </w:rPr>
        <w:t>2</w:t>
      </w:r>
      <w:r w:rsidR="00C466A8" w:rsidRPr="00E72253">
        <w:rPr>
          <w:rFonts w:ascii="Times New Roman" w:hAnsi="Times New Roman"/>
          <w:sz w:val="24"/>
          <w:szCs w:val="24"/>
          <w:lang w:val="bg-BG"/>
        </w:rPr>
        <w:t xml:space="preserve"> ”</w:t>
      </w:r>
      <w:r w:rsidR="00C466A8" w:rsidRPr="004842B7">
        <w:rPr>
          <w:rFonts w:ascii="Times New Roman" w:hAnsi="Times New Roman"/>
          <w:sz w:val="24"/>
          <w:szCs w:val="24"/>
          <w:lang w:val="bg-BG"/>
        </w:rPr>
        <w:t>Развитие на туристически атракции</w:t>
      </w:r>
      <w:r w:rsidR="00C466A8" w:rsidRPr="00E72253">
        <w:rPr>
          <w:rFonts w:ascii="Times New Roman" w:hAnsi="Times New Roman"/>
          <w:sz w:val="24"/>
          <w:szCs w:val="24"/>
          <w:lang w:val="bg-BG"/>
        </w:rPr>
        <w:t xml:space="preserve">” </w:t>
      </w:r>
      <w:r w:rsidR="00B62359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са 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неправителствени организации (НПО)</w:t>
      </w:r>
      <w:r w:rsidR="00B62359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за дейности за развитие на регионални туристически продукти, </w:t>
      </w:r>
      <w:r w:rsidR="00C466A8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но предвид, че тези дейности няма да се финансират с БФП, партньорите по процедурата не попадат в обхвата на настоящата схема.</w:t>
      </w:r>
      <w:r w:rsidR="005115BF" w:rsidRPr="00B62359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p w14:paraId="12998D59" w14:textId="62113C59" w:rsidR="0098466C" w:rsidRDefault="00DE5A16" w:rsidP="0051709E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Допустимите кандидати представляват крайни получатели на помощта, когато директно стопанисват обектите на интервенция и получават приходи</w:t>
      </w:r>
      <w:r w:rsidR="00C466A8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от подпомаганите дейности. Тъй като за обектите, собственост на държавата или общините е възможно да се стопанисват от общински или държавни културни организации (създадени съгласно чл. 4, ал. 1 от Закона за закрила и развитие на културата (ЗЗРК)) и тези културни организации да получават приходите от подпомаганите дейности, то в тези случаи съответните културни организации представляват крайни получатели на подкрепата.</w:t>
      </w:r>
      <w:r w:rsidR="00917D76">
        <w:rPr>
          <w:rFonts w:ascii="Times New Roman" w:hAnsi="Times New Roman"/>
          <w:sz w:val="24"/>
          <w:szCs w:val="24"/>
          <w:lang w:val="bg-BG"/>
        </w:rPr>
        <w:t xml:space="preserve"> Тъй като о</w:t>
      </w:r>
      <w:r w:rsidR="00231D05">
        <w:rPr>
          <w:rFonts w:ascii="Times New Roman" w:hAnsi="Times New Roman"/>
          <w:sz w:val="24"/>
          <w:szCs w:val="24"/>
          <w:lang w:val="bg-BG"/>
        </w:rPr>
        <w:t xml:space="preserve">бщините и МК са </w:t>
      </w:r>
      <w:r w:rsidR="00231D05" w:rsidRPr="00BF25A8">
        <w:rPr>
          <w:rFonts w:ascii="Times New Roman" w:hAnsi="Times New Roman"/>
          <w:b/>
          <w:sz w:val="24"/>
          <w:szCs w:val="24"/>
          <w:lang w:val="bg-BG"/>
        </w:rPr>
        <w:t>органи за закрила и развитие на културата</w:t>
      </w:r>
      <w:r w:rsidR="00231D05">
        <w:rPr>
          <w:rFonts w:ascii="Times New Roman" w:hAnsi="Times New Roman"/>
          <w:sz w:val="24"/>
          <w:szCs w:val="24"/>
          <w:lang w:val="bg-BG"/>
        </w:rPr>
        <w:t xml:space="preserve"> (чл. 14 и чл. 18 от </w:t>
      </w:r>
      <w:r w:rsidR="00DD79EB">
        <w:rPr>
          <w:rFonts w:ascii="Times New Roman" w:hAnsi="Times New Roman"/>
          <w:sz w:val="24"/>
          <w:szCs w:val="24"/>
          <w:lang w:val="bg-BG"/>
        </w:rPr>
        <w:t>ЗЗРК</w:t>
      </w:r>
      <w:r w:rsidR="00231D05">
        <w:rPr>
          <w:rFonts w:ascii="Times New Roman" w:hAnsi="Times New Roman"/>
          <w:sz w:val="24"/>
          <w:szCs w:val="24"/>
          <w:lang w:val="bg-BG"/>
        </w:rPr>
        <w:t>) и в качеството си на такива финансират държавни</w:t>
      </w:r>
      <w:r>
        <w:rPr>
          <w:rFonts w:ascii="Times New Roman" w:hAnsi="Times New Roman"/>
          <w:sz w:val="24"/>
          <w:szCs w:val="24"/>
          <w:lang w:val="bg-BG"/>
        </w:rPr>
        <w:t>те</w:t>
      </w:r>
      <w:r w:rsidR="00231D05">
        <w:rPr>
          <w:rFonts w:ascii="Times New Roman" w:hAnsi="Times New Roman"/>
          <w:sz w:val="24"/>
          <w:szCs w:val="24"/>
          <w:lang w:val="bg-BG"/>
        </w:rPr>
        <w:t xml:space="preserve"> и общински културни организации</w:t>
      </w:r>
      <w:r w:rsidR="00917D76">
        <w:rPr>
          <w:rFonts w:ascii="Times New Roman" w:hAnsi="Times New Roman"/>
          <w:sz w:val="24"/>
          <w:szCs w:val="24"/>
          <w:lang w:val="bg-BG"/>
        </w:rPr>
        <w:t>,</w:t>
      </w:r>
      <w:r w:rsidR="00231D05">
        <w:rPr>
          <w:rFonts w:ascii="Times New Roman" w:hAnsi="Times New Roman"/>
          <w:sz w:val="24"/>
          <w:szCs w:val="24"/>
          <w:lang w:val="bg-BG"/>
        </w:rPr>
        <w:t xml:space="preserve"> п</w:t>
      </w:r>
      <w:r w:rsidR="00F3084E">
        <w:rPr>
          <w:rFonts w:ascii="Times New Roman" w:hAnsi="Times New Roman"/>
          <w:sz w:val="24"/>
          <w:szCs w:val="24"/>
          <w:lang w:val="bg-BG"/>
        </w:rPr>
        <w:t>ри подготовката и изпълнението на проектните предложения</w:t>
      </w:r>
      <w:r w:rsidR="005115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66C0C">
        <w:rPr>
          <w:rFonts w:ascii="Times New Roman" w:hAnsi="Times New Roman"/>
          <w:sz w:val="24"/>
          <w:szCs w:val="24"/>
          <w:lang w:val="bg-BG"/>
        </w:rPr>
        <w:t xml:space="preserve">по настоящата процедура </w:t>
      </w:r>
      <w:r w:rsidR="005115BF">
        <w:rPr>
          <w:rFonts w:ascii="Times New Roman" w:hAnsi="Times New Roman"/>
          <w:sz w:val="24"/>
          <w:szCs w:val="24"/>
          <w:lang w:val="bg-BG"/>
        </w:rPr>
        <w:t>общините и МК действат в качеството си на публични органи</w:t>
      </w:r>
      <w:r w:rsidR="00D911D9">
        <w:rPr>
          <w:rFonts w:ascii="Times New Roman" w:hAnsi="Times New Roman"/>
          <w:sz w:val="24"/>
          <w:szCs w:val="24"/>
          <w:lang w:val="bg-BG"/>
        </w:rPr>
        <w:t>, отговорни за провеждането на културната политика</w:t>
      </w:r>
      <w:r w:rsidR="00DD79EB">
        <w:rPr>
          <w:rFonts w:ascii="Times New Roman" w:hAnsi="Times New Roman"/>
          <w:sz w:val="24"/>
          <w:szCs w:val="24"/>
          <w:lang w:val="bg-BG"/>
        </w:rPr>
        <w:t xml:space="preserve"> и опазването на културното наследство</w:t>
      </w:r>
      <w:r w:rsidR="00D911D9">
        <w:rPr>
          <w:rFonts w:ascii="Times New Roman" w:hAnsi="Times New Roman"/>
          <w:sz w:val="24"/>
          <w:szCs w:val="24"/>
          <w:lang w:val="bg-BG"/>
        </w:rPr>
        <w:t xml:space="preserve"> в страната</w:t>
      </w:r>
      <w:r w:rsidR="00C66C0C">
        <w:rPr>
          <w:rFonts w:ascii="Times New Roman" w:hAnsi="Times New Roman"/>
          <w:sz w:val="24"/>
          <w:szCs w:val="24"/>
          <w:lang w:val="bg-BG"/>
        </w:rPr>
        <w:t xml:space="preserve"> и съответно не изпълняват стопанска дейност</w:t>
      </w:r>
      <w:r w:rsidR="0098466C">
        <w:rPr>
          <w:rFonts w:ascii="Times New Roman" w:hAnsi="Times New Roman"/>
          <w:sz w:val="24"/>
          <w:szCs w:val="24"/>
          <w:lang w:val="bg-BG"/>
        </w:rPr>
        <w:t xml:space="preserve"> в случаите, в които не стопанисват пряко обектите на интервенция</w:t>
      </w:r>
      <w:r>
        <w:rPr>
          <w:rFonts w:ascii="Times New Roman" w:hAnsi="Times New Roman"/>
          <w:sz w:val="24"/>
          <w:szCs w:val="24"/>
          <w:lang w:val="bg-BG"/>
        </w:rPr>
        <w:t xml:space="preserve"> и не получават приходи от подпомаганите дейности</w:t>
      </w:r>
      <w:r w:rsidR="0098466C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27D038D7" w14:textId="4ED9F26F" w:rsidR="005115BF" w:rsidRDefault="0098466C" w:rsidP="0051709E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Когато инфраструктурата се стопанисва директно от бенефициента по проекта и от експлоатацията на тази инфраструктура се генерират приходи, </w:t>
      </w:r>
      <w:r w:rsidR="00C466A8">
        <w:rPr>
          <w:rFonts w:ascii="Times New Roman" w:hAnsi="Times New Roman"/>
          <w:sz w:val="24"/>
          <w:szCs w:val="24"/>
          <w:lang w:val="bg-BG"/>
        </w:rPr>
        <w:t xml:space="preserve">които превишават 20% от разходите, </w:t>
      </w:r>
      <w:r>
        <w:rPr>
          <w:rFonts w:ascii="Times New Roman" w:hAnsi="Times New Roman"/>
          <w:sz w:val="24"/>
          <w:szCs w:val="24"/>
          <w:lang w:val="bg-BG"/>
        </w:rPr>
        <w:t>то бенефициентът изпълнява стопанска дейност и се третира като предприяти</w:t>
      </w:r>
      <w:r w:rsidR="00B439FE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 xml:space="preserve"> по с</w:t>
      </w:r>
      <w:r w:rsidRPr="00C66C0C">
        <w:rPr>
          <w:rFonts w:ascii="Times New Roman" w:hAnsi="Times New Roman"/>
          <w:sz w:val="24"/>
          <w:szCs w:val="24"/>
          <w:lang w:val="bg-BG"/>
        </w:rPr>
        <w:t>мисъла на чл. 107 от Договора за функциониране на ЕС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DE5A16">
        <w:rPr>
          <w:rFonts w:ascii="Times New Roman" w:hAnsi="Times New Roman"/>
          <w:sz w:val="24"/>
          <w:szCs w:val="24"/>
          <w:lang w:val="bg-BG"/>
        </w:rPr>
        <w:t xml:space="preserve"> В тези случаи бенефициентите </w:t>
      </w:r>
      <w:r w:rsidR="00DE5A16">
        <w:rPr>
          <w:rFonts w:ascii="Times New Roman" w:hAnsi="Times New Roman"/>
          <w:sz w:val="24"/>
          <w:szCs w:val="24"/>
          <w:lang w:val="bg-BG"/>
        </w:rPr>
        <w:lastRenderedPageBreak/>
        <w:t>(включително общините</w:t>
      </w:r>
      <w:r w:rsidR="00917D76">
        <w:rPr>
          <w:rFonts w:ascii="Times New Roman" w:hAnsi="Times New Roman"/>
          <w:sz w:val="24"/>
          <w:szCs w:val="24"/>
          <w:lang w:val="bg-BG"/>
        </w:rPr>
        <w:t>,</w:t>
      </w:r>
      <w:r w:rsidR="00DE5A16">
        <w:rPr>
          <w:rFonts w:ascii="Times New Roman" w:hAnsi="Times New Roman"/>
          <w:sz w:val="24"/>
          <w:szCs w:val="24"/>
          <w:lang w:val="bg-BG"/>
        </w:rPr>
        <w:t xml:space="preserve"> МК</w:t>
      </w:r>
      <w:r w:rsidR="00917D76">
        <w:rPr>
          <w:rFonts w:ascii="Times New Roman" w:hAnsi="Times New Roman"/>
          <w:sz w:val="24"/>
          <w:szCs w:val="24"/>
          <w:lang w:val="bg-BG"/>
        </w:rPr>
        <w:t xml:space="preserve"> и институциите на веоизповеданията</w:t>
      </w:r>
      <w:r w:rsidR="00DE5A16">
        <w:rPr>
          <w:rFonts w:ascii="Times New Roman" w:hAnsi="Times New Roman"/>
          <w:sz w:val="24"/>
          <w:szCs w:val="24"/>
          <w:lang w:val="bg-BG"/>
        </w:rPr>
        <w:t>) представляват и крайните получатели на помощта.</w:t>
      </w:r>
    </w:p>
    <w:p w14:paraId="7A214894" w14:textId="5F84C9A9" w:rsidR="004B5FDA" w:rsidRPr="006F0C50" w:rsidRDefault="004B5FDA" w:rsidP="0051709E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F0C50">
        <w:rPr>
          <w:rFonts w:ascii="Times New Roman" w:hAnsi="Times New Roman"/>
          <w:sz w:val="24"/>
          <w:szCs w:val="24"/>
          <w:lang w:val="bg-BG"/>
        </w:rPr>
        <w:t xml:space="preserve">Вероизповеданията са религиозни общности, които могат да придобиват статут на юридическо лице при условията и по реда на Закона за вероизповеданията. Регистрираните вероизповедания имат право за своите нужди да произвеждат и продават вещи, свързани с богослужебната им дейност, ритуали и обреди, които съгласно чл. 23, ал. 2 не са Търговски по смисъла на Търговския закон. Вероизповеданията със статут на юридически лица могат да създават и участват в субекти на търговското право и следователно могат да извършват стопанска дейност. </w:t>
      </w:r>
      <w:r w:rsidR="00C466A8" w:rsidRPr="006F0C50">
        <w:rPr>
          <w:rFonts w:ascii="Times New Roman" w:hAnsi="Times New Roman"/>
          <w:sz w:val="24"/>
          <w:szCs w:val="24"/>
          <w:lang w:val="bg-BG"/>
        </w:rPr>
        <w:t>В тази връзка институциите на вероизповеданията и техните поделения</w:t>
      </w:r>
      <w:r w:rsidR="006F0C50" w:rsidRPr="006F0C50">
        <w:rPr>
          <w:rFonts w:ascii="Times New Roman" w:hAnsi="Times New Roman"/>
          <w:sz w:val="24"/>
          <w:szCs w:val="24"/>
          <w:lang w:val="bg-BG"/>
        </w:rPr>
        <w:t>, които са юридически лица, представляват предприятия за целите на режима по държавните помощи, когато наред с обичайните си религиозни, образователни и социални дейности, изпълняват и икономически дейности и участват в търговски дружества.</w:t>
      </w:r>
    </w:p>
    <w:p w14:paraId="5EDF722E" w14:textId="77777777" w:rsidR="00042B58" w:rsidRPr="006F0C50" w:rsidRDefault="00042B58" w:rsidP="0074170E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 w:rsidRPr="006F0C50"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Изключения от обхвата</w:t>
      </w:r>
    </w:p>
    <w:p w14:paraId="3D2C3942" w14:textId="77777777" w:rsidR="0098466C" w:rsidRDefault="00C66C0C" w:rsidP="003F72E8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 1, пар. 4 от </w:t>
      </w:r>
      <w:r w:rsidR="00BF25A8">
        <w:rPr>
          <w:rFonts w:ascii="Times New Roman" w:hAnsi="Times New Roman"/>
          <w:sz w:val="24"/>
          <w:szCs w:val="24"/>
          <w:lang w:val="bg-BG"/>
        </w:rPr>
        <w:t xml:space="preserve">Регламент </w:t>
      </w:r>
      <w:r w:rsidR="00BF25A8"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="00BF25A8" w:rsidRP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</w:t>
      </w:r>
      <w:r w:rsidR="00042B58">
        <w:rPr>
          <w:rFonts w:ascii="Times New Roman" w:hAnsi="Times New Roman"/>
          <w:sz w:val="24"/>
          <w:szCs w:val="24"/>
          <w:lang w:val="bg-BG"/>
        </w:rPr>
        <w:t xml:space="preserve">е се разрешава отпускане на помощ </w:t>
      </w:r>
      <w:r>
        <w:rPr>
          <w:rFonts w:ascii="Times New Roman" w:hAnsi="Times New Roman"/>
          <w:sz w:val="24"/>
          <w:szCs w:val="24"/>
          <w:lang w:val="bg-BG"/>
        </w:rPr>
        <w:t>в полза на предп</w:t>
      </w:r>
      <w:r w:rsidR="0098466C">
        <w:rPr>
          <w:rFonts w:ascii="Times New Roman" w:hAnsi="Times New Roman"/>
          <w:sz w:val="24"/>
          <w:szCs w:val="24"/>
          <w:lang w:val="bg-BG"/>
        </w:rPr>
        <w:t>р</w:t>
      </w:r>
      <w:r>
        <w:rPr>
          <w:rFonts w:ascii="Times New Roman" w:hAnsi="Times New Roman"/>
          <w:sz w:val="24"/>
          <w:szCs w:val="24"/>
          <w:lang w:val="bg-BG"/>
        </w:rPr>
        <w:t>иятие</w:t>
      </w:r>
      <w:r w:rsidR="00042B5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635E4">
        <w:rPr>
          <w:rFonts w:ascii="Times New Roman" w:hAnsi="Times New Roman"/>
          <w:sz w:val="24"/>
          <w:szCs w:val="24"/>
          <w:lang w:val="bg-BG"/>
        </w:rPr>
        <w:t xml:space="preserve">което може да бъде определено като предприятие в затруднено положение или </w:t>
      </w:r>
      <w:r w:rsidR="00042B58">
        <w:rPr>
          <w:rFonts w:ascii="Times New Roman" w:hAnsi="Times New Roman"/>
          <w:sz w:val="24"/>
          <w:szCs w:val="24"/>
          <w:lang w:val="bg-BG"/>
        </w:rPr>
        <w:t>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="00042B58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F6157F">
        <w:rPr>
          <w:rFonts w:ascii="Times New Roman" w:hAnsi="Times New Roman"/>
          <w:sz w:val="24"/>
          <w:szCs w:val="24"/>
          <w:lang w:val="bg-BG"/>
        </w:rPr>
        <w:t xml:space="preserve">е обект на неизпълнено </w:t>
      </w:r>
      <w:r w:rsidR="00042B58">
        <w:rPr>
          <w:rFonts w:ascii="Times New Roman" w:hAnsi="Times New Roman"/>
          <w:sz w:val="24"/>
          <w:szCs w:val="24"/>
          <w:lang w:val="bg-BG"/>
        </w:rPr>
        <w:t xml:space="preserve">разпореждане за възстановяване </w:t>
      </w:r>
      <w:r w:rsidR="00F6157F">
        <w:rPr>
          <w:rFonts w:ascii="Times New Roman" w:hAnsi="Times New Roman"/>
          <w:sz w:val="24"/>
          <w:szCs w:val="24"/>
          <w:lang w:val="bg-BG"/>
        </w:rPr>
        <w:t>след</w:t>
      </w:r>
      <w:r w:rsidR="007915EB">
        <w:rPr>
          <w:rFonts w:ascii="Times New Roman" w:hAnsi="Times New Roman"/>
          <w:sz w:val="24"/>
          <w:szCs w:val="24"/>
          <w:lang w:val="bg-BG"/>
        </w:rPr>
        <w:t xml:space="preserve"> предходно решение</w:t>
      </w:r>
      <w:r w:rsidR="00F6157F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F635E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635E4" w:rsidRPr="00AD5F27">
        <w:rPr>
          <w:sz w:val="22"/>
          <w:lang w:val="bg-BG"/>
        </w:rPr>
        <w:t xml:space="preserve">с </w:t>
      </w:r>
      <w:r w:rsidR="00F635E4" w:rsidRPr="00F635E4">
        <w:rPr>
          <w:rFonts w:ascii="Times New Roman" w:hAnsi="Times New Roman"/>
          <w:sz w:val="24"/>
          <w:szCs w:val="24"/>
          <w:lang w:val="bg-BG"/>
        </w:rPr>
        <w:t xml:space="preserve">което </w:t>
      </w:r>
      <w:r w:rsidR="00F635E4">
        <w:rPr>
          <w:rFonts w:ascii="Times New Roman" w:hAnsi="Times New Roman"/>
          <w:sz w:val="24"/>
          <w:szCs w:val="24"/>
          <w:lang w:val="bg-BG"/>
        </w:rPr>
        <w:t xml:space="preserve">отпусната </w:t>
      </w:r>
      <w:r w:rsidR="00F635E4" w:rsidRPr="00F635E4">
        <w:rPr>
          <w:rFonts w:ascii="Times New Roman" w:hAnsi="Times New Roman"/>
          <w:sz w:val="24"/>
          <w:szCs w:val="24"/>
          <w:lang w:val="bg-BG"/>
        </w:rPr>
        <w:t>помощ се обявява за неправомерна/несъвместима</w:t>
      </w:r>
      <w:r w:rsidR="007915EB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649D7E0E" w14:textId="77777777" w:rsidR="003F72E8" w:rsidRDefault="003F72E8" w:rsidP="003F72E8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66C0C">
        <w:rPr>
          <w:rFonts w:ascii="Times New Roman" w:hAnsi="Times New Roman"/>
          <w:sz w:val="24"/>
          <w:szCs w:val="24"/>
          <w:lang w:val="bg-BG"/>
        </w:rPr>
        <w:t xml:space="preserve">По смисъла на чл. 107 от Договора за функциониране на ЕС </w:t>
      </w:r>
      <w:r>
        <w:rPr>
          <w:rFonts w:ascii="Times New Roman" w:hAnsi="Times New Roman"/>
          <w:sz w:val="24"/>
          <w:szCs w:val="24"/>
          <w:lang w:val="bg-BG"/>
        </w:rPr>
        <w:t xml:space="preserve">„предприятие“ </w:t>
      </w:r>
      <w:r w:rsidRPr="00C66C0C">
        <w:rPr>
          <w:rFonts w:ascii="Times New Roman" w:hAnsi="Times New Roman"/>
          <w:sz w:val="24"/>
          <w:szCs w:val="24"/>
          <w:lang w:val="bg-BG"/>
        </w:rPr>
        <w:t>е всяка структура, ангажирана със стопанска (икономическа) дейност, независимо от правния й статут и начина й на финансиране</w:t>
      </w:r>
      <w:r>
        <w:rPr>
          <w:rFonts w:ascii="Times New Roman" w:hAnsi="Times New Roman"/>
          <w:sz w:val="24"/>
          <w:szCs w:val="24"/>
          <w:lang w:val="bg-BG"/>
        </w:rPr>
        <w:t>. С оглед на посоченото</w:t>
      </w:r>
      <w:r w:rsidR="009846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8466C" w:rsidRPr="0098466C">
        <w:rPr>
          <w:rFonts w:ascii="Times New Roman" w:hAnsi="Times New Roman"/>
          <w:b/>
          <w:sz w:val="24"/>
          <w:szCs w:val="24"/>
          <w:lang w:val="bg-BG"/>
        </w:rPr>
        <w:t xml:space="preserve">крайните </w:t>
      </w:r>
      <w:r w:rsidRPr="00B342AA">
        <w:rPr>
          <w:rFonts w:ascii="Times New Roman" w:hAnsi="Times New Roman"/>
          <w:b/>
          <w:sz w:val="24"/>
          <w:szCs w:val="24"/>
          <w:lang w:val="bg-BG"/>
        </w:rPr>
        <w:t>получатели на подкрепата представляват предприятия</w:t>
      </w:r>
      <w:r w:rsidR="00BB5070">
        <w:rPr>
          <w:rFonts w:ascii="Times New Roman" w:hAnsi="Times New Roman"/>
          <w:sz w:val="24"/>
          <w:szCs w:val="24"/>
          <w:lang w:val="bg-BG"/>
        </w:rPr>
        <w:t>.</w:t>
      </w:r>
      <w:r w:rsidR="0098466C">
        <w:rPr>
          <w:rFonts w:ascii="Times New Roman" w:hAnsi="Times New Roman"/>
          <w:sz w:val="24"/>
          <w:szCs w:val="24"/>
          <w:lang w:val="bg-BG"/>
        </w:rPr>
        <w:t xml:space="preserve"> За да могат да получат подкрепа в рамките на настоящата схема за въпросните предприятия не следва да са налице обстоятелства,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решение.</w:t>
      </w:r>
    </w:p>
    <w:p w14:paraId="08F9BA34" w14:textId="77777777" w:rsidR="00CE5976" w:rsidRDefault="0098466C" w:rsidP="00D85E08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Дефиниция за предприятие в затруднено положение е дадена в чл. 2, пар. 18 от ОРГО. Тъй като посочените в цитираната разпоредба обстоятелства не са приложими за получателите на подкрепата по настоящата схема следва да бъде прилагана друга подходяща дефиниция</w:t>
      </w:r>
      <w:r w:rsidR="00D85E08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6F690B92" w14:textId="77777777" w:rsidR="00786BA6" w:rsidRPr="00786BA6" w:rsidRDefault="00EA4EB9" w:rsidP="00786BA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86BA6">
        <w:rPr>
          <w:rFonts w:ascii="Times New Roman" w:hAnsi="Times New Roman"/>
          <w:sz w:val="24"/>
          <w:szCs w:val="24"/>
          <w:lang w:val="bg-BG"/>
        </w:rPr>
        <w:lastRenderedPageBreak/>
        <w:t xml:space="preserve">Съгласно Насоките за държавна помощ за оздравяване и преструктуриране на нефинансови предприятия в затруднено положение (2014/С249/01) се приема, че едно предприятие се намира в затруднено положение, когато без намеса от страна на държавата то почти сигурно ще бъде принудено да прекрати дейността си в краткосрочен или средносрочен план. </w:t>
      </w:r>
    </w:p>
    <w:p w14:paraId="2BEDC019" w14:textId="77777777" w:rsidR="00DE5A16" w:rsidRPr="00DC4A99" w:rsidRDefault="00DE5A16" w:rsidP="00DE5A16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>Следва да се има предвид, че съгласно Закона за публичните финанси (</w:t>
      </w:r>
      <w:r w:rsidRPr="00DC4A99">
        <w:rPr>
          <w:rFonts w:ascii="Times New Roman" w:hAnsi="Times New Roman"/>
          <w:color w:val="000000"/>
          <w:sz w:val="24"/>
          <w:szCs w:val="24"/>
          <w:lang w:val="bg-BG" w:eastAsia="bg-BG"/>
        </w:rPr>
        <w:t>ЗПФ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)</w:t>
      </w:r>
      <w:r w:rsidRPr="00DC4A99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Министерството на финансите осъществява наблюдение на общините за преценка на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финансовите им показатели</w:t>
      </w:r>
      <w:r w:rsidRPr="00DC4A99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по чл. 130а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, като </w:t>
      </w:r>
      <w:r w:rsidRPr="00DC4A99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всяко тримесечие на </w:t>
      </w:r>
      <w:hyperlink r:id="rId8" w:tgtFrame="_blank" w:history="1">
        <w:r w:rsidRPr="00DC4A99">
          <w:rPr>
            <w:rFonts w:ascii="Times New Roman" w:hAnsi="Times New Roman"/>
            <w:color w:val="000000"/>
            <w:sz w:val="24"/>
            <w:szCs w:val="24"/>
            <w:lang w:val="bg-BG" w:eastAsia="bg-BG"/>
          </w:rPr>
          <w:t>интернет страницата</w:t>
        </w:r>
      </w:hyperlink>
      <w:r w:rsidRPr="00DC4A99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на Министерството на финансите се публикува информация от отчетните данни на общините за финансовото им състояние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. При установяване на три или повече от обстоятелствата по чл. 130а М</w:t>
      </w:r>
      <w:r w:rsidRPr="00F90408">
        <w:rPr>
          <w:rFonts w:ascii="Times New Roman" w:hAnsi="Times New Roman"/>
          <w:color w:val="000000"/>
          <w:sz w:val="24"/>
          <w:szCs w:val="24"/>
          <w:lang w:val="bg-BG" w:eastAsia="bg-BG"/>
        </w:rPr>
        <w:t>инистърът на финансите уведомява кмета на общината за предприемане на действия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за откриване на процедура за финансово оздравяване. С оглед на посоченото общините не биха могли да изпаднат в несъстоятелност, тъй като при установяване на обстоятелствата по чл. 130а, се предприемат мерки за отстраняването им.</w:t>
      </w:r>
    </w:p>
    <w:p w14:paraId="5AEF53D3" w14:textId="77777777" w:rsidR="00DE5A16" w:rsidRDefault="00DE5A16" w:rsidP="00DE5A1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bg-BG"/>
        </w:rPr>
        <w:t>Тъй като органите на публичната власт, включително общините</w:t>
      </w:r>
      <w:r w:rsidR="00BF5675">
        <w:rPr>
          <w:rFonts w:ascii="Times New Roman" w:eastAsiaTheme="minorHAnsi" w:hAnsi="Times New Roman"/>
          <w:color w:val="000000"/>
          <w:sz w:val="24"/>
          <w:szCs w:val="24"/>
          <w:lang w:val="bg-BG"/>
        </w:rPr>
        <w:t xml:space="preserve"> и МК</w:t>
      </w:r>
      <w:r w:rsidRPr="00AD5F27">
        <w:rPr>
          <w:rFonts w:ascii="Times New Roman" w:hAnsi="Times New Roman"/>
          <w:lang w:val="bg-BG"/>
        </w:rPr>
        <w:t>,</w:t>
      </w:r>
      <w:r>
        <w:rPr>
          <w:rFonts w:ascii="Times New Roman" w:eastAsiaTheme="minorHAnsi" w:hAnsi="Times New Roman"/>
          <w:color w:val="000000"/>
          <w:sz w:val="24"/>
          <w:szCs w:val="24"/>
          <w:lang w:val="bg-BG"/>
        </w:rPr>
        <w:t xml:space="preserve"> не могат да прекратят дейността си, независимо от финансовото си състояние, както и предвид факта, че те не формират собствен капитал и не могат да изпаднат в несъстоятелност, за тях </w:t>
      </w:r>
      <w:r>
        <w:rPr>
          <w:rFonts w:ascii="Times New Roman" w:hAnsi="Times New Roman"/>
          <w:sz w:val="24"/>
          <w:szCs w:val="24"/>
          <w:lang w:val="bg-BG"/>
        </w:rPr>
        <w:t xml:space="preserve">не е възможно да бъде приложена дефиниция за предприятие в затруднено положение. </w:t>
      </w:r>
    </w:p>
    <w:p w14:paraId="2A6FB034" w14:textId="77777777" w:rsidR="00DE5A16" w:rsidRDefault="00DE5A16" w:rsidP="00DE5A1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6157F">
        <w:rPr>
          <w:rFonts w:ascii="Times New Roman" w:hAnsi="Times New Roman"/>
          <w:sz w:val="24"/>
          <w:szCs w:val="24"/>
          <w:lang w:val="bg-BG"/>
        </w:rPr>
        <w:t>По отношение на общинските и държавни културни институти, предвид че същите</w:t>
      </w:r>
      <w:r>
        <w:rPr>
          <w:rFonts w:ascii="Times New Roman" w:hAnsi="Times New Roman"/>
          <w:sz w:val="24"/>
          <w:szCs w:val="24"/>
          <w:lang w:val="bg-BG"/>
        </w:rPr>
        <w:t xml:space="preserve"> се финансират изцяло от бюджетите на общините или от държавния бюджет и представляват второстепенни разпоредители с бюджет към общините или МК, те биха могли да бъдат в затруднено положение, само ако съответният първостепенен разпоредител е в затруднено положение. Тъй като последното е невъзможно, то МК, общините бенефициенти и културните организации, получатели на помощта по настоящата схема, не могат да бъдат предприятия в затруднено положение.</w:t>
      </w:r>
    </w:p>
    <w:p w14:paraId="19C7799C" w14:textId="2769A99A" w:rsidR="00786BA6" w:rsidRPr="00786BA6" w:rsidRDefault="00C7678D" w:rsidP="00786BA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Доколкото за институциите на вероизповеданията</w:t>
      </w:r>
      <w:r w:rsidR="00D4674C" w:rsidRPr="00D467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674C"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  <w:lang w:val="bg-BG"/>
        </w:rPr>
        <w:t xml:space="preserve"> техните местни поделения </w:t>
      </w:r>
      <w:r w:rsidR="00D4674C">
        <w:rPr>
          <w:rFonts w:ascii="Times New Roman" w:hAnsi="Times New Roman"/>
          <w:sz w:val="24"/>
          <w:szCs w:val="24"/>
          <w:lang w:val="bg-BG"/>
        </w:rPr>
        <w:t>няма нормативни разпоредби, на базата на които да може да се твърди</w:t>
      </w:r>
      <w:r w:rsidR="00740293">
        <w:rPr>
          <w:rFonts w:ascii="Times New Roman" w:hAnsi="Times New Roman"/>
          <w:sz w:val="24"/>
          <w:szCs w:val="24"/>
          <w:lang w:val="bg-BG"/>
        </w:rPr>
        <w:t xml:space="preserve"> предварително</w:t>
      </w:r>
      <w:r w:rsidR="00D4674C">
        <w:rPr>
          <w:rFonts w:ascii="Times New Roman" w:hAnsi="Times New Roman"/>
          <w:sz w:val="24"/>
          <w:szCs w:val="24"/>
          <w:lang w:val="bg-BG"/>
        </w:rPr>
        <w:t>, че те не могат да бъдат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674C">
        <w:rPr>
          <w:rFonts w:ascii="Times New Roman" w:hAnsi="Times New Roman"/>
          <w:sz w:val="24"/>
          <w:szCs w:val="24"/>
          <w:lang w:val="bg-BG"/>
        </w:rPr>
        <w:t>определени</w:t>
      </w:r>
      <w:r>
        <w:rPr>
          <w:rFonts w:ascii="Times New Roman" w:hAnsi="Times New Roman"/>
          <w:sz w:val="24"/>
          <w:szCs w:val="24"/>
          <w:lang w:val="bg-BG"/>
        </w:rPr>
        <w:t xml:space="preserve"> като „предприятия в затруднено положение“, то за тях е необходимо да се </w:t>
      </w:r>
      <w:r w:rsidR="00D4674C">
        <w:rPr>
          <w:rFonts w:ascii="Times New Roman" w:hAnsi="Times New Roman"/>
          <w:sz w:val="24"/>
          <w:szCs w:val="24"/>
          <w:lang w:val="bg-BG"/>
        </w:rPr>
        <w:t>провери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4674C">
        <w:rPr>
          <w:rFonts w:ascii="Times New Roman" w:hAnsi="Times New Roman"/>
          <w:sz w:val="24"/>
          <w:szCs w:val="24"/>
          <w:lang w:val="bg-BG"/>
        </w:rPr>
        <w:t xml:space="preserve">дали </w:t>
      </w:r>
      <w:r>
        <w:rPr>
          <w:rFonts w:ascii="Times New Roman" w:hAnsi="Times New Roman"/>
          <w:sz w:val="24"/>
          <w:szCs w:val="24"/>
          <w:lang w:val="bg-BG"/>
        </w:rPr>
        <w:t xml:space="preserve">не са в затруднено положение в съответствие с критериите по т. 20 от </w:t>
      </w:r>
      <w:r w:rsidRPr="00786BA6">
        <w:rPr>
          <w:rFonts w:ascii="Times New Roman" w:hAnsi="Times New Roman"/>
          <w:sz w:val="24"/>
          <w:szCs w:val="24"/>
          <w:lang w:val="bg-BG"/>
        </w:rPr>
        <w:t xml:space="preserve">Насоките за държавна помощ за оздравяване и преструктуриране на </w:t>
      </w:r>
      <w:r w:rsidRPr="00786BA6">
        <w:rPr>
          <w:rFonts w:ascii="Times New Roman" w:hAnsi="Times New Roman"/>
          <w:sz w:val="24"/>
          <w:szCs w:val="24"/>
          <w:lang w:val="bg-BG"/>
        </w:rPr>
        <w:lastRenderedPageBreak/>
        <w:t>нефинансови предприятия в затруднено положение (2014/С249/01)</w:t>
      </w:r>
      <w:r w:rsidR="00D4674C">
        <w:rPr>
          <w:rFonts w:ascii="Times New Roman" w:hAnsi="Times New Roman"/>
          <w:sz w:val="24"/>
          <w:szCs w:val="24"/>
          <w:lang w:val="bg-BG"/>
        </w:rPr>
        <w:t>, които са приложими за тях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AB5EF8">
        <w:rPr>
          <w:rFonts w:ascii="Times New Roman" w:hAnsi="Times New Roman"/>
          <w:sz w:val="24"/>
          <w:szCs w:val="24"/>
          <w:lang w:val="bg-BG"/>
        </w:rPr>
        <w:t>Част от критериите по т. 20 касаят само търговски дружества и съответно са неприложими към вероизповедания</w:t>
      </w:r>
      <w:r w:rsidR="00D4674C">
        <w:rPr>
          <w:rFonts w:ascii="Times New Roman" w:hAnsi="Times New Roman"/>
          <w:sz w:val="24"/>
          <w:szCs w:val="24"/>
          <w:lang w:val="bg-BG"/>
        </w:rPr>
        <w:t>та.</w:t>
      </w:r>
      <w:r w:rsidR="00AB5E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D308E">
        <w:rPr>
          <w:rFonts w:ascii="Times New Roman" w:hAnsi="Times New Roman"/>
          <w:sz w:val="24"/>
          <w:szCs w:val="24"/>
          <w:lang w:val="bg-BG"/>
        </w:rPr>
        <w:t xml:space="preserve">Доколкото институциите на веоизповеданията </w:t>
      </w:r>
      <w:r w:rsidR="00AB5EF8">
        <w:rPr>
          <w:rFonts w:ascii="Times New Roman" w:hAnsi="Times New Roman"/>
          <w:sz w:val="24"/>
          <w:szCs w:val="24"/>
          <w:lang w:val="bg-BG"/>
        </w:rPr>
        <w:t xml:space="preserve">биха могли да се приравнят </w:t>
      </w:r>
      <w:r w:rsidR="00FD308E">
        <w:rPr>
          <w:rFonts w:ascii="Times New Roman" w:hAnsi="Times New Roman"/>
          <w:sz w:val="24"/>
          <w:szCs w:val="24"/>
          <w:lang w:val="bg-BG"/>
        </w:rPr>
        <w:t>към</w:t>
      </w:r>
      <w:r w:rsidR="00AB5EF8">
        <w:rPr>
          <w:rFonts w:ascii="Times New Roman" w:hAnsi="Times New Roman"/>
          <w:sz w:val="24"/>
          <w:szCs w:val="24"/>
          <w:lang w:val="bg-BG"/>
        </w:rPr>
        <w:t xml:space="preserve"> юридически</w:t>
      </w:r>
      <w:r w:rsidR="00FD308E">
        <w:rPr>
          <w:rFonts w:ascii="Times New Roman" w:hAnsi="Times New Roman"/>
          <w:sz w:val="24"/>
          <w:szCs w:val="24"/>
          <w:lang w:val="bg-BG"/>
        </w:rPr>
        <w:t>те</w:t>
      </w:r>
      <w:r w:rsidR="00AB5EF8">
        <w:rPr>
          <w:rFonts w:ascii="Times New Roman" w:hAnsi="Times New Roman"/>
          <w:sz w:val="24"/>
          <w:szCs w:val="24"/>
          <w:lang w:val="bg-BG"/>
        </w:rPr>
        <w:t xml:space="preserve"> лица с нестопанска цел</w:t>
      </w:r>
      <w:r w:rsidR="00740293">
        <w:rPr>
          <w:rFonts w:ascii="Times New Roman" w:hAnsi="Times New Roman"/>
          <w:sz w:val="24"/>
          <w:szCs w:val="24"/>
          <w:lang w:val="bg-BG"/>
        </w:rPr>
        <w:t xml:space="preserve"> (</w:t>
      </w:r>
      <w:r w:rsidR="004B5FDA">
        <w:rPr>
          <w:rFonts w:ascii="Times New Roman" w:hAnsi="Times New Roman"/>
          <w:sz w:val="24"/>
          <w:szCs w:val="24"/>
          <w:lang w:val="bg-BG"/>
        </w:rPr>
        <w:t xml:space="preserve">съгласно чл. 25, ал. 3 от Закона за вероизповеданията </w:t>
      </w:r>
      <w:r w:rsidR="004B5FDA" w:rsidRPr="0001328E">
        <w:rPr>
          <w:rFonts w:ascii="Times New Roman" w:hAnsi="Times New Roman"/>
          <w:sz w:val="24"/>
          <w:szCs w:val="24"/>
          <w:lang w:val="bg-BG"/>
        </w:rPr>
        <w:t xml:space="preserve">годишните счетоводни отчети </w:t>
      </w:r>
      <w:r w:rsidR="004B5FDA">
        <w:rPr>
          <w:rFonts w:ascii="Times New Roman" w:hAnsi="Times New Roman"/>
          <w:sz w:val="24"/>
          <w:szCs w:val="24"/>
          <w:lang w:val="bg-BG"/>
        </w:rPr>
        <w:t>на веоизповеданията</w:t>
      </w:r>
      <w:r w:rsidR="00740293">
        <w:rPr>
          <w:rFonts w:ascii="Times New Roman" w:hAnsi="Times New Roman"/>
          <w:sz w:val="24"/>
          <w:szCs w:val="24"/>
          <w:lang w:val="bg-BG"/>
        </w:rPr>
        <w:t>,</w:t>
      </w:r>
      <w:r w:rsidR="004B5F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0293" w:rsidRPr="004B5FDA">
        <w:rPr>
          <w:rFonts w:ascii="Times New Roman" w:hAnsi="Times New Roman"/>
          <w:sz w:val="24"/>
          <w:szCs w:val="24"/>
          <w:lang w:val="bg-BG"/>
        </w:rPr>
        <w:t>когато същите са подпомагани от държавата</w:t>
      </w:r>
      <w:r w:rsidR="00740293">
        <w:rPr>
          <w:rFonts w:ascii="Times New Roman" w:hAnsi="Times New Roman"/>
          <w:sz w:val="24"/>
          <w:szCs w:val="24"/>
          <w:lang w:val="bg-BG"/>
        </w:rPr>
        <w:t xml:space="preserve"> за извършване на тяхната </w:t>
      </w:r>
      <w:r w:rsidR="00740293" w:rsidRPr="004B5FDA">
        <w:rPr>
          <w:rFonts w:ascii="Times New Roman" w:hAnsi="Times New Roman"/>
          <w:sz w:val="24"/>
          <w:szCs w:val="24"/>
          <w:lang w:val="bg-BG"/>
        </w:rPr>
        <w:t>религиозна, социална, образователна и здравна дейност</w:t>
      </w:r>
      <w:r w:rsidR="00740293">
        <w:rPr>
          <w:rFonts w:ascii="Times New Roman" w:hAnsi="Times New Roman"/>
          <w:sz w:val="24"/>
          <w:szCs w:val="24"/>
          <w:lang w:val="bg-BG"/>
        </w:rPr>
        <w:t>,</w:t>
      </w:r>
      <w:r w:rsidR="00740293" w:rsidRPr="000132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5FDA" w:rsidRPr="0001328E">
        <w:rPr>
          <w:rFonts w:ascii="Times New Roman" w:hAnsi="Times New Roman"/>
          <w:sz w:val="24"/>
          <w:szCs w:val="24"/>
          <w:lang w:val="bg-BG"/>
        </w:rPr>
        <w:t xml:space="preserve">подлежат на независим финансов одит </w:t>
      </w:r>
      <w:r w:rsidR="004B5FDA" w:rsidRPr="0001328E">
        <w:rPr>
          <w:rFonts w:ascii="Times New Roman" w:hAnsi="Times New Roman"/>
          <w:b/>
          <w:i/>
          <w:sz w:val="24"/>
          <w:szCs w:val="24"/>
          <w:lang w:val="bg-BG"/>
        </w:rPr>
        <w:t>при условията, предвидени за юридическите лица с нестопанска цел</w:t>
      </w:r>
      <w:r w:rsidR="004B5FDA" w:rsidRPr="004B5FDA">
        <w:rPr>
          <w:rFonts w:ascii="Times New Roman" w:hAnsi="Times New Roman"/>
          <w:sz w:val="24"/>
          <w:szCs w:val="24"/>
          <w:lang w:val="bg-BG"/>
        </w:rPr>
        <w:t>)</w:t>
      </w:r>
      <w:r w:rsidR="00740293">
        <w:rPr>
          <w:rFonts w:ascii="Times New Roman" w:hAnsi="Times New Roman"/>
          <w:sz w:val="24"/>
          <w:szCs w:val="24"/>
          <w:lang w:val="bg-BG"/>
        </w:rPr>
        <w:t xml:space="preserve">, то за вероизповеданията ще се приеме, че представляват предприятия в затруднено положение, ако </w:t>
      </w:r>
      <w:r w:rsidR="00786BA6" w:rsidRPr="00786BA6">
        <w:rPr>
          <w:rFonts w:ascii="Times New Roman" w:hAnsi="Times New Roman"/>
          <w:sz w:val="24"/>
          <w:szCs w:val="24"/>
          <w:lang w:val="bg-BG"/>
        </w:rPr>
        <w:t>е налице поне едно от следните обстоятелства:</w:t>
      </w:r>
    </w:p>
    <w:p w14:paraId="737CD1D9" w14:textId="00EE4DD2" w:rsidR="00786BA6" w:rsidRPr="00740293" w:rsidRDefault="00740293" w:rsidP="00786BA6">
      <w:pPr>
        <w:numPr>
          <w:ilvl w:val="0"/>
          <w:numId w:val="45"/>
        </w:numPr>
        <w:spacing w:before="120" w:line="360" w:lineRule="auto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740293">
        <w:rPr>
          <w:rFonts w:ascii="Times New Roman" w:hAnsi="Times New Roman"/>
          <w:b/>
          <w:i/>
          <w:sz w:val="24"/>
          <w:szCs w:val="24"/>
          <w:lang w:val="bg-BG"/>
        </w:rPr>
        <w:t>П</w:t>
      </w:r>
      <w:r w:rsidR="00786BA6" w:rsidRPr="00740293">
        <w:rPr>
          <w:rFonts w:ascii="Times New Roman" w:hAnsi="Times New Roman"/>
          <w:b/>
          <w:i/>
          <w:sz w:val="24"/>
          <w:szCs w:val="24"/>
          <w:lang w:val="bg-BG"/>
        </w:rPr>
        <w:t>редприятието е в процедура по колективна несъстоятелност или отговаря на критериите на вътрешното право, за да бъде подложено на процедура по колективна несъстоятелност по искане на неговите кредитори.</w:t>
      </w:r>
    </w:p>
    <w:p w14:paraId="5D5081D0" w14:textId="77777777" w:rsidR="000F68EC" w:rsidRPr="000F68EC" w:rsidRDefault="00740293" w:rsidP="000F68EC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Тъй като законът за веоизповеданията не третира въпроса с несъостоятелността им и предвид че същите представляват юридически лица, които по принцип нямат за цел извършване на икономически дейности, то същите биха могли да се приравнят към юридическите лица с нестопанска цел. Съгласно Закона за юридическите лица с нестопанка цел </w:t>
      </w:r>
      <w:r w:rsidR="000F68EC">
        <w:rPr>
          <w:rFonts w:ascii="Times New Roman" w:hAnsi="Times New Roman"/>
          <w:sz w:val="24"/>
          <w:szCs w:val="24"/>
          <w:lang w:val="bg-BG"/>
        </w:rPr>
        <w:t xml:space="preserve">по отношение на неплатежоспособността, съответно </w:t>
      </w:r>
      <w:r>
        <w:rPr>
          <w:rFonts w:ascii="Times New Roman" w:hAnsi="Times New Roman"/>
          <w:sz w:val="24"/>
          <w:szCs w:val="24"/>
          <w:lang w:val="bg-BG"/>
        </w:rPr>
        <w:t xml:space="preserve">несъстоятелността </w:t>
      </w:r>
      <w:r w:rsidR="000F68EC">
        <w:rPr>
          <w:rFonts w:ascii="Times New Roman" w:hAnsi="Times New Roman"/>
          <w:sz w:val="24"/>
          <w:szCs w:val="24"/>
          <w:lang w:val="bg-BG"/>
        </w:rPr>
        <w:t xml:space="preserve">се прилагат разпоредбите на Търговския закон. Съгласно Търговския закон, </w:t>
      </w:r>
      <w:r w:rsidR="000F68EC" w:rsidRPr="000F68EC">
        <w:rPr>
          <w:rFonts w:ascii="Times New Roman" w:hAnsi="Times New Roman"/>
          <w:sz w:val="24"/>
          <w:szCs w:val="24"/>
          <w:lang w:val="bg-BG"/>
        </w:rPr>
        <w:t>производство по несъстоятелност се открива за търговец, който е неплатежоспособен</w:t>
      </w:r>
      <w:r w:rsidR="000F68EC">
        <w:rPr>
          <w:rFonts w:ascii="Times New Roman" w:hAnsi="Times New Roman"/>
          <w:sz w:val="24"/>
          <w:szCs w:val="24"/>
          <w:lang w:val="bg-BG"/>
        </w:rPr>
        <w:t xml:space="preserve">, като в чл. 608 са посочени обстоятелствата, при които е налице неплатежоспособност. Въз основа на посоченото за целите на настоящата схема ще се приеме, че е неплатежоспосочност е налице, когато съответното вроизповедание не </w:t>
      </w:r>
      <w:r w:rsidR="000F68EC" w:rsidRPr="000F68EC">
        <w:rPr>
          <w:rFonts w:ascii="Times New Roman" w:hAnsi="Times New Roman"/>
          <w:sz w:val="24"/>
          <w:szCs w:val="24"/>
          <w:lang w:val="bg-BG"/>
        </w:rPr>
        <w:t>не е в състояние да изпълни изискуемо:</w:t>
      </w:r>
    </w:p>
    <w:p w14:paraId="7490FEB9" w14:textId="322E2900" w:rsidR="000F68EC" w:rsidRPr="000F68EC" w:rsidRDefault="000F68EC" w:rsidP="000F68EC">
      <w:pPr>
        <w:pStyle w:val="ListParagraph"/>
        <w:numPr>
          <w:ilvl w:val="1"/>
          <w:numId w:val="50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F68EC">
        <w:rPr>
          <w:rFonts w:ascii="Times New Roman" w:hAnsi="Times New Roman"/>
          <w:sz w:val="24"/>
          <w:szCs w:val="24"/>
          <w:lang w:val="bg-BG"/>
        </w:rPr>
        <w:t>парично задължение, породено от или отнасящо се до търговска сделка, включително нейната действителност, изпълнение, неизпълнение, прекратяване, унищожаване и разваляне, или последиците от прекратяването и, или</w:t>
      </w:r>
    </w:p>
    <w:p w14:paraId="7988EA34" w14:textId="6D947949" w:rsidR="000F68EC" w:rsidRPr="000F68EC" w:rsidRDefault="000F68EC" w:rsidP="000F68EC">
      <w:pPr>
        <w:pStyle w:val="ListParagraph"/>
        <w:numPr>
          <w:ilvl w:val="1"/>
          <w:numId w:val="50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F68EC">
        <w:rPr>
          <w:rFonts w:ascii="Times New Roman" w:hAnsi="Times New Roman"/>
          <w:sz w:val="24"/>
          <w:szCs w:val="24"/>
          <w:lang w:val="bg-BG"/>
        </w:rPr>
        <w:t>публичноправно задължение към държавата и общините, свързано с търговската му дейност, или</w:t>
      </w:r>
    </w:p>
    <w:p w14:paraId="148DB56B" w14:textId="544E7BE8" w:rsidR="000F68EC" w:rsidRPr="000F68EC" w:rsidRDefault="000F68EC" w:rsidP="000F68EC">
      <w:pPr>
        <w:pStyle w:val="ListParagraph"/>
        <w:numPr>
          <w:ilvl w:val="1"/>
          <w:numId w:val="50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F68EC">
        <w:rPr>
          <w:rFonts w:ascii="Times New Roman" w:hAnsi="Times New Roman"/>
          <w:sz w:val="24"/>
          <w:szCs w:val="24"/>
          <w:lang w:val="bg-BG"/>
        </w:rPr>
        <w:t>задължение по частно държавно вземане, или</w:t>
      </w:r>
    </w:p>
    <w:p w14:paraId="1B758C56" w14:textId="4044648F" w:rsidR="000F68EC" w:rsidRPr="000F68EC" w:rsidRDefault="000F68EC" w:rsidP="000F68EC">
      <w:pPr>
        <w:pStyle w:val="ListParagraph"/>
        <w:numPr>
          <w:ilvl w:val="1"/>
          <w:numId w:val="50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F68EC">
        <w:rPr>
          <w:rFonts w:ascii="Times New Roman" w:hAnsi="Times New Roman"/>
          <w:sz w:val="24"/>
          <w:szCs w:val="24"/>
          <w:lang w:val="bg-BG"/>
        </w:rPr>
        <w:lastRenderedPageBreak/>
        <w:t>задължение за изплащане на трудови възнаграждения към най-малко една трета от работниците и служителите, което не е изпълнено повече от два месеца.</w:t>
      </w:r>
    </w:p>
    <w:p w14:paraId="168B6CCB" w14:textId="77777777" w:rsidR="00786BA6" w:rsidRPr="0002320A" w:rsidRDefault="00786BA6" w:rsidP="00786BA6">
      <w:pPr>
        <w:numPr>
          <w:ilvl w:val="0"/>
          <w:numId w:val="45"/>
        </w:numPr>
        <w:spacing w:before="120" w:line="360" w:lineRule="auto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02320A">
        <w:rPr>
          <w:rFonts w:ascii="Times New Roman" w:hAnsi="Times New Roman"/>
          <w:b/>
          <w:i/>
          <w:sz w:val="24"/>
          <w:szCs w:val="24"/>
          <w:lang w:val="bg-BG"/>
        </w:rPr>
        <w:t>Когато предприятието не е МСП и през последните две години:</w:t>
      </w:r>
    </w:p>
    <w:p w14:paraId="7DD95E11" w14:textId="77777777" w:rsidR="00786BA6" w:rsidRPr="00786BA6" w:rsidRDefault="00786BA6" w:rsidP="00167277">
      <w:pPr>
        <w:numPr>
          <w:ilvl w:val="0"/>
          <w:numId w:val="46"/>
        </w:numPr>
        <w:spacing w:before="120" w:line="360" w:lineRule="auto"/>
        <w:ind w:left="1134"/>
        <w:jc w:val="both"/>
        <w:rPr>
          <w:rFonts w:ascii="Times New Roman" w:hAnsi="Times New Roman"/>
          <w:sz w:val="24"/>
          <w:szCs w:val="24"/>
          <w:lang w:val="bg-BG"/>
        </w:rPr>
      </w:pPr>
      <w:r w:rsidRPr="00786BA6">
        <w:rPr>
          <w:rFonts w:ascii="Times New Roman" w:hAnsi="Times New Roman"/>
          <w:sz w:val="24"/>
          <w:szCs w:val="24"/>
          <w:lang w:val="bg-BG"/>
        </w:rPr>
        <w:t>съотношението задължения/собствен капитал на предприятието е било по-голямо от 7,5 и</w:t>
      </w:r>
    </w:p>
    <w:p w14:paraId="16FAA678" w14:textId="2F831AF0" w:rsidR="00786BA6" w:rsidRDefault="00786BA6" w:rsidP="00167277">
      <w:pPr>
        <w:numPr>
          <w:ilvl w:val="0"/>
          <w:numId w:val="46"/>
        </w:numPr>
        <w:spacing w:before="120" w:line="360" w:lineRule="auto"/>
        <w:ind w:left="1134"/>
        <w:jc w:val="both"/>
        <w:rPr>
          <w:rFonts w:ascii="Times New Roman" w:hAnsi="Times New Roman"/>
          <w:sz w:val="24"/>
          <w:szCs w:val="24"/>
          <w:lang w:val="bg-BG"/>
        </w:rPr>
      </w:pPr>
      <w:r w:rsidRPr="00786BA6">
        <w:rPr>
          <w:rFonts w:ascii="Times New Roman" w:hAnsi="Times New Roman"/>
          <w:sz w:val="24"/>
          <w:szCs w:val="24"/>
          <w:lang w:val="bg-BG"/>
        </w:rPr>
        <w:t>съотношението EBITDA</w:t>
      </w:r>
      <w:r w:rsidR="00167277">
        <w:rPr>
          <w:rStyle w:val="FootnoteReference"/>
          <w:rFonts w:ascii="Times New Roman" w:hAnsi="Times New Roman"/>
          <w:sz w:val="24"/>
          <w:szCs w:val="24"/>
          <w:lang w:val="bg-BG"/>
        </w:rPr>
        <w:footnoteReference w:id="1"/>
      </w:r>
      <w:r w:rsidRPr="00786BA6">
        <w:rPr>
          <w:rFonts w:ascii="Times New Roman" w:hAnsi="Times New Roman"/>
          <w:sz w:val="24"/>
          <w:szCs w:val="24"/>
          <w:lang w:val="bg-BG"/>
        </w:rPr>
        <w:t>/лихвено покритие на предприятието е било под 1,0.</w:t>
      </w:r>
    </w:p>
    <w:p w14:paraId="53AD4426" w14:textId="3D14D45A" w:rsidR="0002320A" w:rsidRPr="00786BA6" w:rsidRDefault="0002320A" w:rsidP="0002320A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Посочените по т. 2) обстоятелства са приложими само в случай, че съответното вероизповедание наред с обичайните си нетърговски дейности изпълнява и стопанска дейност.</w:t>
      </w:r>
    </w:p>
    <w:p w14:paraId="29FC4386" w14:textId="6343308F" w:rsidR="00E613C2" w:rsidRDefault="00E613C2" w:rsidP="003F72E8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 целите на проверката общините бенефициенти</w:t>
      </w:r>
      <w:r w:rsidR="00AF3011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МК </w:t>
      </w:r>
      <w:r w:rsidR="00AF301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02320A">
        <w:rPr>
          <w:rFonts w:ascii="Times New Roman" w:hAnsi="Times New Roman"/>
          <w:sz w:val="24"/>
          <w:szCs w:val="24"/>
          <w:lang w:val="bg-BG"/>
        </w:rPr>
        <w:t>институциите на веизповеданията или техните местни поделения,</w:t>
      </w:r>
      <w:r w:rsidR="00AF301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следва да представят декларации по образец, че не са налице обстоятелства, които ги изключват от обхвата на настоящата схема.</w:t>
      </w:r>
      <w:r w:rsidR="002D63DE">
        <w:rPr>
          <w:rFonts w:ascii="Times New Roman" w:hAnsi="Times New Roman"/>
          <w:sz w:val="24"/>
          <w:szCs w:val="24"/>
          <w:lang w:val="bg-BG"/>
        </w:rPr>
        <w:t xml:space="preserve"> Верността на декларираните данни ще бъде проверявана в процеса на оценка на проектните предложения.</w:t>
      </w:r>
    </w:p>
    <w:p w14:paraId="4DB72F6A" w14:textId="77777777" w:rsidR="008C62C2" w:rsidRPr="008C62C2" w:rsidRDefault="008C62C2" w:rsidP="003F72E8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C62C2">
        <w:rPr>
          <w:rFonts w:ascii="Times New Roman" w:hAnsi="Times New Roman"/>
          <w:sz w:val="24"/>
          <w:szCs w:val="24"/>
          <w:lang w:val="bg-BG"/>
        </w:rPr>
        <w:t>Съгласно чл. 1, пар. 3</w:t>
      </w:r>
      <w:r w:rsidR="00215ED2">
        <w:rPr>
          <w:rFonts w:ascii="Times New Roman" w:hAnsi="Times New Roman"/>
          <w:sz w:val="24"/>
          <w:szCs w:val="24"/>
          <w:lang w:val="bg-BG"/>
        </w:rPr>
        <w:t xml:space="preserve">, букви (а), (б) и (в) </w:t>
      </w:r>
      <w:r w:rsidRPr="008C62C2">
        <w:rPr>
          <w:rFonts w:ascii="Times New Roman" w:hAnsi="Times New Roman"/>
          <w:sz w:val="24"/>
          <w:szCs w:val="24"/>
          <w:lang w:val="bg-BG"/>
        </w:rPr>
        <w:t>от Регламента, не могат да се предоставят помощи в следните сектори:</w:t>
      </w:r>
    </w:p>
    <w:p w14:paraId="07A2D725" w14:textId="77777777" w:rsidR="008C62C2" w:rsidRPr="008C62C2" w:rsidRDefault="008C62C2" w:rsidP="008C62C2">
      <w:pPr>
        <w:numPr>
          <w:ilvl w:val="0"/>
          <w:numId w:val="42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C62C2">
        <w:rPr>
          <w:rFonts w:ascii="Times New Roman" w:hAnsi="Times New Roman"/>
          <w:sz w:val="24"/>
          <w:szCs w:val="24"/>
          <w:lang w:val="bg-BG"/>
        </w:rPr>
        <w:t xml:space="preserve">Риболов и аквакултури (съгласно Регламент (ЕС) № 1379/2013); </w:t>
      </w:r>
    </w:p>
    <w:p w14:paraId="0D244D8F" w14:textId="77777777" w:rsidR="008C62C2" w:rsidRPr="008C62C2" w:rsidRDefault="008C62C2" w:rsidP="008C62C2">
      <w:pPr>
        <w:numPr>
          <w:ilvl w:val="0"/>
          <w:numId w:val="42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C62C2">
        <w:rPr>
          <w:rFonts w:ascii="Times New Roman" w:hAnsi="Times New Roman"/>
          <w:sz w:val="24"/>
          <w:szCs w:val="24"/>
          <w:lang w:val="bg-BG"/>
        </w:rPr>
        <w:t>Първично производс</w:t>
      </w:r>
      <w:r>
        <w:rPr>
          <w:rFonts w:ascii="Times New Roman" w:hAnsi="Times New Roman"/>
          <w:sz w:val="24"/>
          <w:szCs w:val="24"/>
          <w:lang w:val="bg-BG"/>
        </w:rPr>
        <w:t>тво на селскостопански продукти</w:t>
      </w:r>
      <w:r w:rsidRPr="008C62C2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14:paraId="44C01362" w14:textId="77777777" w:rsidR="008C62C2" w:rsidRPr="008C62C2" w:rsidRDefault="008C62C2" w:rsidP="008C62C2">
      <w:pPr>
        <w:numPr>
          <w:ilvl w:val="0"/>
          <w:numId w:val="42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C62C2">
        <w:rPr>
          <w:rFonts w:ascii="Times New Roman" w:hAnsi="Times New Roman"/>
          <w:sz w:val="24"/>
          <w:szCs w:val="24"/>
          <w:lang w:val="bg-BG"/>
        </w:rPr>
        <w:t>Преработка и продажба на селскостопански продукти, ако размерът на помощта е определен въз основа на цената или количеството на такива продукти, закупени от първични производители или предлагани на пазара от съответните предприятия; или когато помощта е обвързана със задължението да бъде прехвърлена частично или изцяло на първичните производители;</w:t>
      </w:r>
    </w:p>
    <w:p w14:paraId="17B4656E" w14:textId="0659C62A" w:rsidR="00C757E9" w:rsidRPr="00E613C2" w:rsidRDefault="00215ED2" w:rsidP="003F72E8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 тази връзка </w:t>
      </w:r>
      <w:r w:rsidRPr="00215ED2">
        <w:rPr>
          <w:rFonts w:ascii="Times New Roman" w:hAnsi="Times New Roman"/>
          <w:sz w:val="24"/>
          <w:szCs w:val="24"/>
          <w:lang w:val="bg-BG"/>
        </w:rPr>
        <w:t>в случаите когато някой бенефицие</w:t>
      </w:r>
      <w:r>
        <w:rPr>
          <w:rFonts w:ascii="Times New Roman" w:hAnsi="Times New Roman"/>
          <w:sz w:val="24"/>
          <w:szCs w:val="24"/>
          <w:lang w:val="bg-BG"/>
        </w:rPr>
        <w:t>нт</w:t>
      </w:r>
      <w:r w:rsidRPr="00215ED2">
        <w:rPr>
          <w:rFonts w:ascii="Times New Roman" w:hAnsi="Times New Roman"/>
          <w:sz w:val="24"/>
          <w:szCs w:val="24"/>
          <w:lang w:val="bg-BG"/>
        </w:rPr>
        <w:t xml:space="preserve"> по схемата упражнява едновременно дейност в изключените сектори, посочени в чл. 1, пар. 3, буква </w:t>
      </w:r>
      <w:r>
        <w:rPr>
          <w:rFonts w:ascii="Times New Roman" w:hAnsi="Times New Roman"/>
          <w:sz w:val="24"/>
          <w:szCs w:val="24"/>
          <w:lang w:val="bg-BG"/>
        </w:rPr>
        <w:t>(</w:t>
      </w:r>
      <w:r w:rsidRPr="00215ED2">
        <w:rPr>
          <w:rFonts w:ascii="Times New Roman" w:hAnsi="Times New Roman"/>
          <w:sz w:val="24"/>
          <w:szCs w:val="24"/>
          <w:lang w:val="bg-BG"/>
        </w:rPr>
        <w:t xml:space="preserve">а), </w:t>
      </w:r>
      <w:r>
        <w:rPr>
          <w:rFonts w:ascii="Times New Roman" w:hAnsi="Times New Roman"/>
          <w:sz w:val="24"/>
          <w:szCs w:val="24"/>
          <w:lang w:val="bg-BG"/>
        </w:rPr>
        <w:t>(</w:t>
      </w:r>
      <w:r w:rsidRPr="00215ED2">
        <w:rPr>
          <w:rFonts w:ascii="Times New Roman" w:hAnsi="Times New Roman"/>
          <w:sz w:val="24"/>
          <w:szCs w:val="24"/>
          <w:lang w:val="bg-BG"/>
        </w:rPr>
        <w:t xml:space="preserve">б) или </w:t>
      </w:r>
      <w:r>
        <w:rPr>
          <w:rFonts w:ascii="Times New Roman" w:hAnsi="Times New Roman"/>
          <w:sz w:val="24"/>
          <w:szCs w:val="24"/>
          <w:lang w:val="bg-BG"/>
        </w:rPr>
        <w:t>(</w:t>
      </w:r>
      <w:r w:rsidRPr="00215ED2">
        <w:rPr>
          <w:rFonts w:ascii="Times New Roman" w:hAnsi="Times New Roman"/>
          <w:sz w:val="24"/>
          <w:szCs w:val="24"/>
          <w:lang w:val="bg-BG"/>
        </w:rPr>
        <w:t xml:space="preserve">в), финансиране </w:t>
      </w:r>
      <w:r w:rsidRPr="00215ED2">
        <w:rPr>
          <w:rFonts w:ascii="Times New Roman" w:hAnsi="Times New Roman"/>
          <w:sz w:val="24"/>
          <w:szCs w:val="24"/>
          <w:lang w:val="bg-BG"/>
        </w:rPr>
        <w:lastRenderedPageBreak/>
        <w:t>може да се предостави само, ако е налице отделяне на дейностите или разграничаване на разходите, чрез което да се гарантира, че дейностите в изключените сектори не се ползват от помощта по схемата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7EA3E3BB" w14:textId="77777777" w:rsidR="00146A53" w:rsidRDefault="00146A53" w:rsidP="00146A53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Допустими дейности</w:t>
      </w:r>
    </w:p>
    <w:p w14:paraId="706474AB" w14:textId="684FE2F5" w:rsidR="00146A53" w:rsidRPr="0002320A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Допустими дейности </w:t>
      </w:r>
      <w:r w:rsidR="0002320A">
        <w:rPr>
          <w:rFonts w:ascii="Times New Roman" w:hAnsi="Times New Roman"/>
          <w:sz w:val="24"/>
          <w:szCs w:val="24"/>
          <w:lang w:val="bg-BG"/>
        </w:rPr>
        <w:t xml:space="preserve">в рамките на настоящата схема </w:t>
      </w:r>
      <w:r>
        <w:rPr>
          <w:rFonts w:ascii="Times New Roman" w:hAnsi="Times New Roman"/>
          <w:sz w:val="24"/>
          <w:szCs w:val="24"/>
          <w:lang w:val="bg-BG"/>
        </w:rPr>
        <w:t xml:space="preserve">са: </w:t>
      </w:r>
    </w:p>
    <w:p w14:paraId="58DCA826" w14:textId="33B22FD2" w:rsidR="00146A53" w:rsidRPr="0064513C" w:rsidRDefault="00146A53" w:rsidP="00146A53">
      <w:pPr>
        <w:numPr>
          <w:ilvl w:val="0"/>
          <w:numId w:val="47"/>
        </w:numPr>
        <w:spacing w:before="120" w:line="360" w:lineRule="auto"/>
        <w:ind w:left="301" w:hanging="210"/>
        <w:jc w:val="both"/>
        <w:rPr>
          <w:rFonts w:ascii="Times New Roman" w:hAnsi="Times New Roman"/>
          <w:sz w:val="24"/>
          <w:szCs w:val="24"/>
          <w:lang w:val="bg-BG"/>
        </w:rPr>
      </w:pPr>
      <w:r w:rsidRPr="0064513C">
        <w:rPr>
          <w:rFonts w:ascii="Times New Roman" w:hAnsi="Times New Roman"/>
          <w:sz w:val="24"/>
          <w:szCs w:val="24"/>
          <w:lang w:val="bg-BG"/>
        </w:rPr>
        <w:t>Развитие на обекти на културното наследство от национално и световно значение, в т.ч. религиозни такива, чрез консервация и реставрация, възстановяване, опазване, експониране;</w:t>
      </w:r>
    </w:p>
    <w:p w14:paraId="242BA687" w14:textId="4FAD3254" w:rsidR="00146A53" w:rsidRPr="0064513C" w:rsidRDefault="00146A53" w:rsidP="00146A53">
      <w:pPr>
        <w:numPr>
          <w:ilvl w:val="0"/>
          <w:numId w:val="47"/>
        </w:numPr>
        <w:spacing w:before="120" w:line="360" w:lineRule="auto"/>
        <w:ind w:left="301" w:hanging="210"/>
        <w:jc w:val="both"/>
        <w:rPr>
          <w:rFonts w:ascii="Times New Roman" w:hAnsi="Times New Roman"/>
          <w:sz w:val="24"/>
          <w:szCs w:val="24"/>
          <w:lang w:val="bg-BG"/>
        </w:rPr>
      </w:pPr>
      <w:r w:rsidRPr="0064513C">
        <w:rPr>
          <w:rFonts w:ascii="Times New Roman" w:hAnsi="Times New Roman"/>
          <w:sz w:val="24"/>
          <w:szCs w:val="24"/>
          <w:lang w:val="bg-BG"/>
        </w:rPr>
        <w:t>Дейности по вертикална планировка, подобряване на прилежащи пространства, пряко свързани с подпомаганите атракции и връзката им със заобикалящата природна среда;</w:t>
      </w:r>
    </w:p>
    <w:p w14:paraId="39A05206" w14:textId="00D181E2" w:rsidR="00146A53" w:rsidRPr="0064513C" w:rsidRDefault="00146A53" w:rsidP="00146A53">
      <w:pPr>
        <w:numPr>
          <w:ilvl w:val="0"/>
          <w:numId w:val="47"/>
        </w:numPr>
        <w:spacing w:before="120" w:line="360" w:lineRule="auto"/>
        <w:ind w:left="301" w:hanging="210"/>
        <w:jc w:val="both"/>
        <w:rPr>
          <w:rFonts w:ascii="Times New Roman" w:hAnsi="Times New Roman"/>
          <w:sz w:val="24"/>
          <w:szCs w:val="24"/>
          <w:lang w:val="bg-BG"/>
        </w:rPr>
      </w:pPr>
      <w:r w:rsidRPr="0064513C">
        <w:rPr>
          <w:rFonts w:ascii="Times New Roman" w:hAnsi="Times New Roman"/>
          <w:sz w:val="24"/>
          <w:szCs w:val="24"/>
          <w:lang w:val="bg-BG"/>
        </w:rPr>
        <w:t>Развитие на инфраструктура, необходима за нуждите на атракциите</w:t>
      </w:r>
      <w:r w:rsidR="0002320A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64513C">
        <w:rPr>
          <w:rFonts w:ascii="Times New Roman" w:hAnsi="Times New Roman"/>
          <w:sz w:val="24"/>
          <w:szCs w:val="24"/>
          <w:lang w:val="bg-BG"/>
        </w:rPr>
        <w:t>указателни табели, центрове за информация на посетители</w:t>
      </w:r>
      <w:r w:rsidR="0002320A">
        <w:rPr>
          <w:rFonts w:ascii="Times New Roman" w:hAnsi="Times New Roman"/>
          <w:sz w:val="24"/>
          <w:szCs w:val="24"/>
          <w:lang w:val="bg-BG"/>
        </w:rPr>
        <w:t>те</w:t>
      </w:r>
      <w:r w:rsidRPr="0064513C">
        <w:rPr>
          <w:rFonts w:ascii="Times New Roman" w:hAnsi="Times New Roman"/>
          <w:sz w:val="24"/>
          <w:szCs w:val="24"/>
          <w:lang w:val="bg-BG"/>
        </w:rPr>
        <w:t>;</w:t>
      </w:r>
    </w:p>
    <w:p w14:paraId="567786DF" w14:textId="07C7BBB5" w:rsidR="00146A53" w:rsidRPr="0064513C" w:rsidRDefault="00146A53" w:rsidP="00146A53">
      <w:pPr>
        <w:numPr>
          <w:ilvl w:val="0"/>
          <w:numId w:val="47"/>
        </w:numPr>
        <w:spacing w:before="120" w:line="360" w:lineRule="auto"/>
        <w:ind w:left="301" w:hanging="210"/>
        <w:jc w:val="both"/>
        <w:rPr>
          <w:rFonts w:ascii="Times New Roman" w:hAnsi="Times New Roman"/>
          <w:sz w:val="24"/>
          <w:szCs w:val="24"/>
          <w:lang w:val="bg-BG"/>
        </w:rPr>
      </w:pPr>
      <w:r w:rsidRPr="0064513C">
        <w:rPr>
          <w:rFonts w:ascii="Times New Roman" w:hAnsi="Times New Roman"/>
          <w:sz w:val="24"/>
          <w:szCs w:val="24"/>
          <w:lang w:val="bg-BG"/>
        </w:rPr>
        <w:t>Развитие на допълнителна дребномащабна техническа инфраструктура в района на атракциите, необходима за посещението им (детски площадки, съоръжения за отдих и спорт, паркинги, зелени площи, тоалетни, осветление и ел. инсталация, малки съоръжения за събиране на отпадъци, комунални услуги и съоръжения, обслужващи туристическата атракция и посетителите);</w:t>
      </w:r>
    </w:p>
    <w:p w14:paraId="67072D4D" w14:textId="77777777" w:rsidR="00146A53" w:rsidRPr="0064513C" w:rsidRDefault="00146A53" w:rsidP="00146A53">
      <w:pPr>
        <w:numPr>
          <w:ilvl w:val="0"/>
          <w:numId w:val="47"/>
        </w:numPr>
        <w:spacing w:before="120" w:line="360" w:lineRule="auto"/>
        <w:ind w:left="301" w:hanging="210"/>
        <w:jc w:val="both"/>
        <w:rPr>
          <w:rFonts w:ascii="Times New Roman" w:hAnsi="Times New Roman"/>
          <w:sz w:val="24"/>
          <w:szCs w:val="24"/>
          <w:lang w:val="bg-BG"/>
        </w:rPr>
      </w:pPr>
      <w:r w:rsidRPr="0064513C">
        <w:rPr>
          <w:rFonts w:ascii="Times New Roman" w:hAnsi="Times New Roman"/>
          <w:sz w:val="24"/>
          <w:szCs w:val="24"/>
          <w:lang w:val="bg-BG"/>
        </w:rPr>
        <w:t xml:space="preserve">Подобряване достъпа за хора с увреждания до обектите на културното наследство и съпътстващата инфраструктура. </w:t>
      </w:r>
    </w:p>
    <w:p w14:paraId="1961E02E" w14:textId="39A6097F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Средствата, отпуснати за изпълнение на горепосочените дейности представляват инвестиционни помощи, включително помощи за изграждане или модернизиране на културна инфраструктура по смисъла на чл. 53 от 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02320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съответствие с чл. 1, пар. 2, буква (в) от 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по схемата няма да бъдат финансирани дейности, </w:t>
      </w:r>
      <w:r w:rsidRPr="004E07AE">
        <w:rPr>
          <w:rFonts w:ascii="Times New Roman" w:hAnsi="Times New Roman"/>
          <w:sz w:val="24"/>
          <w:szCs w:val="24"/>
          <w:lang w:val="bg-BG"/>
        </w:rPr>
        <w:t>свързани с износ към трети държави или държави членки, които са пряко свързани с изнесените количества, с изграждането и функционирането на дистрибуторска мрежа или с други текущи разходи във връзка с износа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5AE20C31" w14:textId="77777777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Във връзка с чл. 1, пар. 2, буква (г) от 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при подготовката и изпълнението на дейностите по проектните предложения, попадащи в обхвата на настоящата схема, бенефициентите няма </w:t>
      </w:r>
      <w:r w:rsidRPr="0068137F">
        <w:rPr>
          <w:rFonts w:ascii="Times New Roman" w:hAnsi="Times New Roman"/>
          <w:sz w:val="24"/>
          <w:szCs w:val="24"/>
          <w:lang w:val="bg-BG"/>
        </w:rPr>
        <w:t>да въвеждат изисквания за използване на местни за сметка на вносни стоки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2CFA9895" w14:textId="77777777" w:rsidR="00146A53" w:rsidRPr="0068137F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Във връзка с разпоредбите на чл. 53, пар. 9 и пар. 10 от 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рамките на настоящата схема не може да се предоставят помощи за издаване на музика и литература, както и вестници и списания, независимо дали те са в хартиен или електронен формат. </w:t>
      </w:r>
    </w:p>
    <w:p w14:paraId="24BC4B5F" w14:textId="77777777" w:rsidR="00146A53" w:rsidRDefault="00146A53" w:rsidP="00146A53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Допустими разходи</w:t>
      </w:r>
    </w:p>
    <w:p w14:paraId="66A43AAD" w14:textId="3E9E1B18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 случай на инвестиционни помощи в рамките на настоящата схема допустимите разходи включват разходите за инвестиции в материални</w:t>
      </w:r>
      <w:r w:rsidR="0002320A">
        <w:rPr>
          <w:rFonts w:ascii="Times New Roman" w:hAnsi="Times New Roman"/>
          <w:sz w:val="24"/>
          <w:szCs w:val="24"/>
          <w:lang w:val="bg-BG"/>
        </w:rPr>
        <w:t xml:space="preserve"> активи</w:t>
      </w:r>
      <w:r>
        <w:rPr>
          <w:rFonts w:ascii="Times New Roman" w:hAnsi="Times New Roman"/>
          <w:sz w:val="24"/>
          <w:szCs w:val="24"/>
          <w:lang w:val="bg-BG"/>
        </w:rPr>
        <w:t>, включително:</w:t>
      </w:r>
    </w:p>
    <w:p w14:paraId="456BDD68" w14:textId="1848049A" w:rsidR="00146A53" w:rsidRPr="000A17EB" w:rsidRDefault="00146A53" w:rsidP="00146A53">
      <w:pPr>
        <w:pStyle w:val="ListParagraph"/>
        <w:numPr>
          <w:ilvl w:val="0"/>
          <w:numId w:val="36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A17EB">
        <w:rPr>
          <w:rFonts w:ascii="Times New Roman" w:hAnsi="Times New Roman"/>
          <w:sz w:val="24"/>
          <w:szCs w:val="24"/>
          <w:lang w:val="bg-BG"/>
        </w:rPr>
        <w:t>разходи за изграждане, модернизиране, съхраняване или подобряване на инфраструктура, ако поне 80 % от нейния пространствен капацитет се използват за културни цели;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492"/>
      </w:tblGrid>
      <w:tr w:rsidR="00146A53" w:rsidRPr="00D4674C" w14:paraId="1B69B3D1" w14:textId="77777777" w:rsidTr="00740293">
        <w:trPr>
          <w:tblCellSpacing w:w="0" w:type="dxa"/>
        </w:trPr>
        <w:tc>
          <w:tcPr>
            <w:tcW w:w="0" w:type="auto"/>
            <w:hideMark/>
          </w:tcPr>
          <w:p w14:paraId="5619C176" w14:textId="77777777" w:rsidR="00146A53" w:rsidRPr="00785656" w:rsidRDefault="00146A53" w:rsidP="0074029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hideMark/>
          </w:tcPr>
          <w:p w14:paraId="351FAE2D" w14:textId="1919AB91" w:rsidR="00146A53" w:rsidRPr="00785656" w:rsidRDefault="00146A53" w:rsidP="00740293">
            <w:pPr>
              <w:pStyle w:val="ListParagraph"/>
              <w:numPr>
                <w:ilvl w:val="0"/>
                <w:numId w:val="36"/>
              </w:numPr>
              <w:spacing w:before="12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856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разходи за опазване, съхраняване, реставрация и рехабилитация на материално </w:t>
            </w:r>
            <w:r w:rsidR="0002320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културно </w:t>
            </w:r>
            <w:r w:rsidRPr="00785656">
              <w:rPr>
                <w:rFonts w:ascii="Times New Roman" w:hAnsi="Times New Roman"/>
                <w:sz w:val="24"/>
                <w:szCs w:val="24"/>
                <w:lang w:val="bg-BG"/>
              </w:rPr>
              <w:t>наследство;</w:t>
            </w:r>
          </w:p>
        </w:tc>
      </w:tr>
    </w:tbl>
    <w:p w14:paraId="412406A2" w14:textId="7C116054" w:rsidR="00146A53" w:rsidRPr="002A2E19" w:rsidRDefault="00146A53" w:rsidP="00146A53">
      <w:pPr>
        <w:pStyle w:val="ListParagraph"/>
        <w:numPr>
          <w:ilvl w:val="0"/>
          <w:numId w:val="36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A2E19">
        <w:rPr>
          <w:rFonts w:ascii="Times New Roman" w:hAnsi="Times New Roman"/>
          <w:sz w:val="24"/>
          <w:szCs w:val="24"/>
          <w:lang w:val="bg-BG"/>
        </w:rPr>
        <w:t>разходи за подобряване на достъпа на обществеността до културното наследство, разходи за подобряване на достъпността за лица със специални нужди (по-специално рампи и подемници за хора с увреждания, надписи на брайловата азбука и релефни експонати в музеите);</w:t>
      </w:r>
    </w:p>
    <w:p w14:paraId="1E1F470D" w14:textId="30001A75" w:rsidR="00146A53" w:rsidRDefault="00146A53" w:rsidP="00146A53">
      <w:pPr>
        <w:pStyle w:val="ListParagraph"/>
        <w:numPr>
          <w:ilvl w:val="0"/>
          <w:numId w:val="36"/>
        </w:num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други </w:t>
      </w:r>
      <w:r w:rsidRPr="002A2E19">
        <w:rPr>
          <w:rFonts w:ascii="Times New Roman" w:hAnsi="Times New Roman"/>
          <w:sz w:val="24"/>
          <w:szCs w:val="24"/>
          <w:lang w:val="bg-BG"/>
        </w:rPr>
        <w:t>разходи</w:t>
      </w:r>
      <w:r w:rsidR="0002320A">
        <w:rPr>
          <w:rFonts w:ascii="Times New Roman" w:hAnsi="Times New Roman"/>
          <w:sz w:val="24"/>
          <w:szCs w:val="24"/>
          <w:lang w:val="bg-BG"/>
        </w:rPr>
        <w:t xml:space="preserve"> за строително ремонтни дейности</w:t>
      </w:r>
      <w:r w:rsidRPr="002A2E19">
        <w:rPr>
          <w:rFonts w:ascii="Times New Roman" w:hAnsi="Times New Roman"/>
          <w:sz w:val="24"/>
          <w:szCs w:val="24"/>
          <w:lang w:val="bg-BG"/>
        </w:rPr>
        <w:t>, направени пряко в резултат на проекта.</w:t>
      </w:r>
    </w:p>
    <w:p w14:paraId="5FA60A83" w14:textId="0A331614" w:rsidR="00146A53" w:rsidRPr="00360517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60517">
        <w:rPr>
          <w:rFonts w:ascii="Times New Roman" w:hAnsi="Times New Roman"/>
          <w:sz w:val="24"/>
          <w:szCs w:val="24"/>
          <w:lang w:val="bg-BG"/>
        </w:rPr>
        <w:t xml:space="preserve">Горепосочените разходи ще се считат за допустими при условие, че отговарят на всички изисквания за допустимост на разходите съгласно Насоките за кандидатстване по </w:t>
      </w:r>
      <w:r w:rsidRPr="0036051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процедура </w:t>
      </w:r>
      <w:r w:rsidRPr="00360517">
        <w:rPr>
          <w:rFonts w:ascii="Times New Roman" w:hAnsi="Times New Roman"/>
          <w:sz w:val="24"/>
          <w:szCs w:val="24"/>
          <w:lang w:val="bg-BG"/>
        </w:rPr>
        <w:t>BG16RFOP001-6.002 „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Развитие на туристически </w:t>
      </w:r>
      <w:r w:rsidRPr="00360517">
        <w:rPr>
          <w:rFonts w:ascii="Times New Roman" w:hAnsi="Times New Roman"/>
          <w:sz w:val="24"/>
          <w:szCs w:val="24"/>
          <w:lang w:val="bg-BG"/>
        </w:rPr>
        <w:t xml:space="preserve">атракции” и съответстват на категориите </w:t>
      </w:r>
      <w:r w:rsidR="002D32E9">
        <w:rPr>
          <w:rFonts w:ascii="Times New Roman" w:hAnsi="Times New Roman"/>
          <w:sz w:val="24"/>
          <w:szCs w:val="24"/>
          <w:lang w:val="bg-BG"/>
        </w:rPr>
        <w:t xml:space="preserve">допустими </w:t>
      </w:r>
      <w:r w:rsidRPr="00360517">
        <w:rPr>
          <w:rFonts w:ascii="Times New Roman" w:hAnsi="Times New Roman"/>
          <w:sz w:val="24"/>
          <w:szCs w:val="24"/>
          <w:lang w:val="bg-BG"/>
        </w:rPr>
        <w:t xml:space="preserve">разходи, изброени </w:t>
      </w:r>
      <w:r w:rsidR="002D32E9">
        <w:rPr>
          <w:rFonts w:ascii="Times New Roman" w:hAnsi="Times New Roman"/>
          <w:sz w:val="24"/>
          <w:szCs w:val="24"/>
          <w:lang w:val="bg-BG"/>
        </w:rPr>
        <w:t>в т. 15</w:t>
      </w:r>
      <w:r w:rsidRPr="00360517">
        <w:rPr>
          <w:rFonts w:ascii="Times New Roman" w:hAnsi="Times New Roman"/>
          <w:sz w:val="24"/>
          <w:szCs w:val="24"/>
          <w:lang w:val="bg-BG"/>
        </w:rPr>
        <w:t xml:space="preserve"> от Насоките</w:t>
      </w:r>
      <w:bookmarkStart w:id="0" w:name="_GoBack"/>
      <w:bookmarkEnd w:id="0"/>
      <w:r w:rsidR="002D32E9">
        <w:rPr>
          <w:rFonts w:ascii="Times New Roman" w:hAnsi="Times New Roman"/>
          <w:sz w:val="24"/>
          <w:szCs w:val="24"/>
          <w:lang w:val="bg-BG"/>
        </w:rPr>
        <w:t xml:space="preserve"> за кандидатстване</w:t>
      </w:r>
      <w:r w:rsidRPr="00360517">
        <w:rPr>
          <w:rFonts w:ascii="Times New Roman" w:hAnsi="Times New Roman"/>
          <w:sz w:val="24"/>
          <w:szCs w:val="24"/>
          <w:lang w:val="bg-BG"/>
        </w:rPr>
        <w:t>.</w:t>
      </w:r>
    </w:p>
    <w:p w14:paraId="7FEE2059" w14:textId="589BA1AA" w:rsidR="00146A53" w:rsidRPr="002A2E19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 целите на настоящата схема под „пространствен капацитет“ се разбира площта на </w:t>
      </w:r>
      <w:r w:rsidR="00B23843">
        <w:rPr>
          <w:rFonts w:ascii="Times New Roman" w:hAnsi="Times New Roman"/>
          <w:sz w:val="24"/>
          <w:szCs w:val="24"/>
          <w:lang w:val="bg-BG"/>
        </w:rPr>
        <w:t>културния обект, предмет</w:t>
      </w:r>
      <w:r>
        <w:rPr>
          <w:rFonts w:ascii="Times New Roman" w:hAnsi="Times New Roman"/>
          <w:sz w:val="24"/>
          <w:szCs w:val="24"/>
          <w:lang w:val="bg-BG"/>
        </w:rPr>
        <w:t xml:space="preserve"> на интервенции. Изпълнението на условието 80% от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>пространствения капацитет на инфраструктурата да се използва за културни цели следва да бъде декларирано от бенефициента с декларация по образец, като верността на декларираните данни ще се проверява в процеса на оценка на проектните предложения в рамките на проверките на място за установяване на физическата завършеност на обектите на интервенция.</w:t>
      </w:r>
    </w:p>
    <w:p w14:paraId="6D5BF196" w14:textId="77777777" w:rsidR="00146A53" w:rsidRDefault="00146A53" w:rsidP="00146A53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Размер и интензитет на помощта</w:t>
      </w:r>
    </w:p>
    <w:p w14:paraId="7B50000C" w14:textId="77777777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Изискванията за размера на помощта се отнасят до целия размер на проектните предложения, като се </w:t>
      </w:r>
      <w:r w:rsidRPr="00114D06">
        <w:rPr>
          <w:rFonts w:ascii="Times New Roman" w:hAnsi="Times New Roman"/>
          <w:sz w:val="24"/>
          <w:szCs w:val="24"/>
          <w:lang w:val="bg-BG"/>
        </w:rPr>
        <w:t>вземат предвид както безвъзмездната финансова помощ, така и частта от финансирането с финансов инструмент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471ED69A" w14:textId="6327096F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Общият размер на допустимите разходи за всяко отделно проектно предложение не надвишава 100 млн. евро. За да се изчислят интензитетът на помощта и допустимите разходи, всички използвани данни се събират преди приспадането на данъци и други такси. Съгласно чл. 4, пар. 2 от 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A6661">
        <w:rPr>
          <w:rFonts w:ascii="Times New Roman" w:hAnsi="Times New Roman"/>
          <w:sz w:val="24"/>
          <w:szCs w:val="24"/>
          <w:lang w:val="bg-BG"/>
        </w:rPr>
        <w:t>прагът от 100 млн. евро за проект не може да бъде заобикалян чрез изкуствено разделяне на проекти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A6661">
        <w:rPr>
          <w:rFonts w:ascii="Times New Roman" w:hAnsi="Times New Roman"/>
          <w:sz w:val="24"/>
          <w:szCs w:val="24"/>
          <w:lang w:val="bg-BG"/>
        </w:rPr>
        <w:t xml:space="preserve">Допустимите разходи се подкрепят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Pr="00AA6661">
        <w:rPr>
          <w:rFonts w:ascii="Times New Roman" w:hAnsi="Times New Roman"/>
          <w:sz w:val="24"/>
          <w:szCs w:val="24"/>
          <w:lang w:val="bg-BG"/>
        </w:rPr>
        <w:t xml:space="preserve"> документни доказателства, които са ясни, конкретни и актуални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051BB0BC" w14:textId="77777777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Общият размер на помощта по проекта, финансирана чрез финансов инструмент и безвъзмездна финансова помощ, </w:t>
      </w:r>
      <w:r w:rsidRPr="00F22D6E">
        <w:rPr>
          <w:rFonts w:ascii="Times New Roman" w:hAnsi="Times New Roman"/>
          <w:sz w:val="24"/>
          <w:szCs w:val="24"/>
          <w:lang w:val="bg-BG"/>
        </w:rPr>
        <w:t xml:space="preserve">не </w:t>
      </w:r>
      <w:r>
        <w:rPr>
          <w:rFonts w:ascii="Times New Roman" w:hAnsi="Times New Roman"/>
          <w:sz w:val="24"/>
          <w:szCs w:val="24"/>
          <w:lang w:val="bg-BG"/>
        </w:rPr>
        <w:t xml:space="preserve">следва да </w:t>
      </w:r>
      <w:r w:rsidRPr="00F22D6E">
        <w:rPr>
          <w:rFonts w:ascii="Times New Roman" w:hAnsi="Times New Roman"/>
          <w:sz w:val="24"/>
          <w:szCs w:val="24"/>
          <w:lang w:val="bg-BG"/>
        </w:rPr>
        <w:t xml:space="preserve">надхвърля разликата между допустимите разходи и оперативната печалба от инвестицията. Оперативната печалба се приспада от допустимите разходи предварително въз основа реалистични предвиждания. През съответния период е позволено операторът на инфраструктурата да задържа разумна печалба. </w:t>
      </w:r>
      <w:r w:rsidRPr="00FC6CD7">
        <w:rPr>
          <w:rFonts w:ascii="Times New Roman" w:hAnsi="Times New Roman"/>
          <w:sz w:val="24"/>
          <w:szCs w:val="24"/>
          <w:lang w:val="bg-BG"/>
        </w:rPr>
        <w:t xml:space="preserve">Съгласно чл. 2, пар. 142 от </w:t>
      </w:r>
      <w:r>
        <w:rPr>
          <w:rFonts w:ascii="Times New Roman" w:hAnsi="Times New Roman"/>
          <w:sz w:val="24"/>
          <w:szCs w:val="24"/>
          <w:lang w:val="bg-BG"/>
        </w:rPr>
        <w:t xml:space="preserve">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C6CD7">
        <w:rPr>
          <w:rFonts w:ascii="Times New Roman" w:hAnsi="Times New Roman"/>
          <w:sz w:val="24"/>
          <w:szCs w:val="24"/>
          <w:lang w:val="bg-BG"/>
        </w:rPr>
        <w:t xml:space="preserve">разумната печалба се определя по отношение на обичайната печалба за съответния сектор. </w:t>
      </w:r>
      <w:r>
        <w:rPr>
          <w:rFonts w:ascii="Times New Roman" w:hAnsi="Times New Roman"/>
          <w:sz w:val="24"/>
          <w:szCs w:val="24"/>
          <w:lang w:val="bg-BG"/>
        </w:rPr>
        <w:t>При всички случаи</w:t>
      </w:r>
      <w:r w:rsidRPr="00FC6CD7">
        <w:rPr>
          <w:rFonts w:ascii="Times New Roman" w:hAnsi="Times New Roman"/>
          <w:sz w:val="24"/>
          <w:szCs w:val="24"/>
          <w:lang w:val="bg-BG"/>
        </w:rPr>
        <w:t xml:space="preserve"> норма на възвръщаемост на капитала, която не надхвърля съответния суапов процент плюс премия от 100 базисни пункта, се счита за разумна.</w:t>
      </w:r>
    </w:p>
    <w:p w14:paraId="1257C729" w14:textId="77777777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 помощи, които не надхвърлят 1 млн. евро, максималният размер на помощта може да се определи по алтернативен метод (различен от гореописания) на 80% от допустимите разходи. </w:t>
      </w:r>
    </w:p>
    <w:p w14:paraId="4C801F79" w14:textId="77777777" w:rsidR="00146A53" w:rsidRPr="004B1ABC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572259">
        <w:rPr>
          <w:rFonts w:ascii="Times New Roman" w:hAnsi="Times New Roman"/>
          <w:sz w:val="24"/>
          <w:szCs w:val="24"/>
          <w:lang w:val="bg-BG"/>
        </w:rPr>
        <w:lastRenderedPageBreak/>
        <w:t xml:space="preserve">Размерът на безвъзмездната финансова помощ се определя </w:t>
      </w:r>
      <w:r>
        <w:rPr>
          <w:rFonts w:ascii="Times New Roman" w:hAnsi="Times New Roman"/>
          <w:sz w:val="24"/>
          <w:szCs w:val="24"/>
          <w:lang w:val="bg-BG"/>
        </w:rPr>
        <w:t xml:space="preserve">предварително </w:t>
      </w:r>
      <w:r w:rsidRPr="00572259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  <w:lang w:val="bg-BG"/>
        </w:rPr>
        <w:t>Фонда за градско развитие (ФГР)</w:t>
      </w:r>
      <w:r w:rsidRPr="00572259">
        <w:rPr>
          <w:rFonts w:ascii="Times New Roman" w:hAnsi="Times New Roman"/>
          <w:sz w:val="24"/>
          <w:szCs w:val="24"/>
          <w:lang w:val="bg-BG"/>
        </w:rPr>
        <w:t xml:space="preserve">, пред когото е подадено съответното проектно предложение на базата на бизнес план. </w:t>
      </w:r>
      <w:r>
        <w:rPr>
          <w:rFonts w:ascii="Times New Roman" w:hAnsi="Times New Roman"/>
          <w:sz w:val="24"/>
          <w:szCs w:val="24"/>
          <w:lang w:val="bg-BG"/>
        </w:rPr>
        <w:t xml:space="preserve">В съответствие с Детайлните правила </w:t>
      </w:r>
      <w:r w:rsidRPr="00CE5976">
        <w:rPr>
          <w:rFonts w:ascii="Times New Roman" w:hAnsi="Times New Roman"/>
          <w:sz w:val="24"/>
          <w:szCs w:val="24"/>
          <w:lang w:val="bg-BG"/>
        </w:rPr>
        <w:t xml:space="preserve">за предоставяне на съвместна подкрепа чрез финансови инструменти в комбинация с </w:t>
      </w:r>
      <w:r>
        <w:rPr>
          <w:rFonts w:ascii="Times New Roman" w:hAnsi="Times New Roman"/>
          <w:sz w:val="24"/>
          <w:szCs w:val="24"/>
          <w:lang w:val="bg-BG"/>
        </w:rPr>
        <w:t xml:space="preserve">БФП, </w:t>
      </w:r>
      <w:r>
        <w:rPr>
          <w:rFonts w:ascii="Times New Roman" w:hAnsi="Times New Roman"/>
          <w:sz w:val="24"/>
          <w:szCs w:val="24"/>
          <w:lang w:val="bg-BG" w:bidi="bg-BG"/>
        </w:rPr>
        <w:t>в</w:t>
      </w:r>
      <w:r w:rsidRPr="00AD5F27">
        <w:rPr>
          <w:rFonts w:ascii="Times New Roman" w:hAnsi="Times New Roman"/>
          <w:sz w:val="24"/>
          <w:szCs w:val="24"/>
          <w:lang w:val="bg-BG" w:bidi="bg-BG"/>
        </w:rPr>
        <w:t xml:space="preserve"> случай че оценката на бизнес плана на проекта установи, че проектът има потенциал за генериране на приходи, но този потенциал не е достатъчен да осигури финансова жизнеспособност на проекта, ФГР изготвя становище относно структурата на финансирането на проекта и необходимия размер на БФП</w:t>
      </w:r>
      <w:r>
        <w:rPr>
          <w:rFonts w:ascii="Times New Roman" w:hAnsi="Times New Roman"/>
          <w:sz w:val="24"/>
          <w:szCs w:val="24"/>
          <w:lang w:val="bg-BG" w:bidi="bg-BG"/>
        </w:rPr>
        <w:t>. За целите на проверката на интензитета на помощта ФГР изчислява брутния еквивалент на безвъзмездна помощ на частта от финансирането с финансов инструмент (БЕП). Общата сума от изчисления БЕП и препоръчания размер на БФП представлява общият размер на помощта по проекта и изискванията за интензитет на помощта се прилагат към тази сума. Изпълнението на това условие се проверява от ФГР при определяне на препоръчания размер на БФП.</w:t>
      </w:r>
    </w:p>
    <w:p w14:paraId="6A444BE8" w14:textId="77777777" w:rsidR="00146A53" w:rsidRPr="0074170E" w:rsidRDefault="00146A53" w:rsidP="00146A53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Прозрачност на помощта и стимулиращ ефект</w:t>
      </w:r>
    </w:p>
    <w:p w14:paraId="5920F326" w14:textId="77777777" w:rsidR="00146A53" w:rsidRDefault="00146A53" w:rsidP="00146A53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Безвъзмездната финансова помощ по настоящата схема се счита за прозрачна на основание чл. 5, пар.2, б. а) от </w:t>
      </w:r>
      <w:r>
        <w:rPr>
          <w:rFonts w:ascii="Times New Roman" w:hAnsi="Times New Roman"/>
          <w:sz w:val="24"/>
          <w:szCs w:val="24"/>
          <w:lang w:val="bg-BG"/>
        </w:rPr>
        <w:t xml:space="preserve">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>
        <w:rPr>
          <w:rFonts w:ascii="Times New Roman" w:hAnsi="Times New Roman"/>
          <w:sz w:val="24"/>
          <w:szCs w:val="24"/>
          <w:lang w:val="bg-BG"/>
        </w:rPr>
        <w:t xml:space="preserve">. Съгласно чл. 6, пар.5, б. з) от 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>
        <w:rPr>
          <w:rFonts w:ascii="Times New Roman" w:hAnsi="Times New Roman"/>
          <w:sz w:val="24"/>
          <w:szCs w:val="24"/>
          <w:lang w:val="bg-BG"/>
        </w:rPr>
        <w:t xml:space="preserve"> за помощите за култура и опазване на културното наследство не се изисква стимулиращ ефект или се допуска, че те притежават такъв, ако са изпълнени условията в чл. 53.</w:t>
      </w:r>
    </w:p>
    <w:p w14:paraId="601CD9E9" w14:textId="77777777" w:rsidR="00146A53" w:rsidRPr="0074170E" w:rsidRDefault="00146A53" w:rsidP="00146A53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Натрупване</w:t>
      </w:r>
    </w:p>
    <w:p w14:paraId="4DE0A911" w14:textId="77777777" w:rsidR="00146A53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 w:rsidRPr="006B4556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За да се установи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,</w:t>
      </w:r>
      <w:r w:rsidRPr="006B4556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дали са спазени 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изискванията за максимален размер и интензитет на помощта в съответствие с чл. 4 и чл. 53 от </w:t>
      </w:r>
      <w:r>
        <w:rPr>
          <w:rFonts w:ascii="Times New Roman" w:hAnsi="Times New Roman"/>
          <w:sz w:val="24"/>
          <w:szCs w:val="24"/>
          <w:lang w:val="bg-BG"/>
        </w:rPr>
        <w:t xml:space="preserve">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6B4556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, се взем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а</w:t>
      </w:r>
      <w:r w:rsidRPr="006B4556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предвид общият размер на държавната помощ за подпомаганата дейност или подпомагания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6B4556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проект или предприятие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(културна организация).</w:t>
      </w:r>
    </w:p>
    <w:p w14:paraId="3EC2E0D2" w14:textId="77777777" w:rsidR="00146A53" w:rsidRPr="00AD5F27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Помощите с установими допустими разходи, които са освободени от задължението за уведомяване по смисъла на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, могат да се натрупват със:</w:t>
      </w:r>
    </w:p>
    <w:p w14:paraId="5537A47D" w14:textId="77777777" w:rsidR="00146A53" w:rsidRPr="00AD5F27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а) всякаква друга държавна помощ, доколкото тези мерки засягат различни установими допустими разходи;</w:t>
      </w:r>
    </w:p>
    <w:p w14:paraId="52AE4532" w14:textId="77777777" w:rsidR="00146A53" w:rsidRPr="00AD5F27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lastRenderedPageBreak/>
        <w:t>б) всякаква друга държавна помощ във връзка със същите допустими разходи, които се припокриват частично или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напълно, само ако това натрупване не води до надхвърляне на най-високия интензитет на помощта или най-високия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размер на помощта, приложими за тази помощ по силата на </w:t>
      </w:r>
      <w:r>
        <w:rPr>
          <w:rFonts w:ascii="Times New Roman" w:hAnsi="Times New Roman"/>
          <w:sz w:val="24"/>
          <w:szCs w:val="24"/>
          <w:lang w:val="bg-BG"/>
        </w:rPr>
        <w:t xml:space="preserve">Регламент </w:t>
      </w:r>
      <w:r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.</w:t>
      </w:r>
    </w:p>
    <w:p w14:paraId="02A17DB0" w14:textId="77777777" w:rsidR="00146A53" w:rsidRPr="006B4556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Помощите по настоящата схема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не могат да се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натрупват с помощ </w:t>
      </w:r>
      <w:r w:rsidRPr="006B4556">
        <w:rPr>
          <w:rStyle w:val="CommentReference"/>
          <w:rFonts w:ascii="Times New Roman" w:hAnsi="Times New Roman"/>
          <w:noProof/>
          <w:sz w:val="24"/>
          <w:szCs w:val="24"/>
        </w:rPr>
        <w:t>de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6B4556">
        <w:rPr>
          <w:rStyle w:val="CommentReference"/>
          <w:rFonts w:ascii="Times New Roman" w:hAnsi="Times New Roman"/>
          <w:noProof/>
          <w:sz w:val="24"/>
          <w:szCs w:val="24"/>
        </w:rPr>
        <w:t>minimis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по отношение на същите допустими разходи, ако това натрупване би довело до интензитет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на помощта, надхвърлящ 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допустимия интензитет съгласно т. 6 по-горе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.</w:t>
      </w:r>
    </w:p>
    <w:p w14:paraId="085F7958" w14:textId="77777777" w:rsidR="00146A53" w:rsidRPr="00245BD9" w:rsidRDefault="00146A53" w:rsidP="00146A53">
      <w:pPr>
        <w:pStyle w:val="Heading1"/>
        <w:numPr>
          <w:ilvl w:val="0"/>
          <w:numId w:val="35"/>
        </w:numP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color w:val="auto"/>
          <w:sz w:val="24"/>
          <w:szCs w:val="24"/>
          <w:lang w:val="bg-BG"/>
        </w:rPr>
        <w:t>Други изисквания и условия</w:t>
      </w:r>
    </w:p>
    <w:p w14:paraId="51BEE57C" w14:textId="77777777" w:rsidR="00146A53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В изпълнение на изискванията на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чл. 11 от Регламента, а именно информацията, посочена в приложение </w:t>
      </w:r>
      <w:r w:rsidRPr="0049046B">
        <w:rPr>
          <w:rStyle w:val="CommentReference"/>
          <w:rFonts w:ascii="Times New Roman" w:hAnsi="Times New Roman"/>
          <w:noProof/>
          <w:sz w:val="24"/>
          <w:szCs w:val="24"/>
        </w:rPr>
        <w:t>III</w:t>
      </w: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 на Регламента да бъде въвеждана в модула за прозрачност на ЕК за всяка предоставена индивидуална помощ по схемата, надхвърляща 500 000 евро. </w:t>
      </w: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В тази връзка в случаите, в които общата стойност на отпуснатата помощ (БФП и финансов инструмент) надхвърля 500 000 евро, УО на ОПРР ще въвежда информацията в модула за прозрачност на ЕК. </w:t>
      </w:r>
    </w:p>
    <w:p w14:paraId="23769F94" w14:textId="77777777" w:rsidR="00146A53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 w:rsidRPr="00AD5F27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Бенефициентите поемат за задължение да съхраняват подробна документация, съдържаща информацията и придружаващата документация, които са необходими, за да се установи спазването на всички условия, определени в Регламент (ЕС) № 651/2014, за период от 10 години от датата на предоставяне на последната помощ по схемата. </w:t>
      </w:r>
    </w:p>
    <w:p w14:paraId="18D4BDA5" w14:textId="481D1294" w:rsidR="00146A53" w:rsidRDefault="0070477F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МК и о</w:t>
      </w:r>
      <w:r w:rsidR="00146A53"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>бщините бенефициенти по схемата се задължават да осигурят изпълнението на всички изисквания на настоящата схема, както и да въведат подходящи контролни механизми, с които да гарантират изпълнението на тези изисквания от страна на крайните получатели на помощта.</w:t>
      </w:r>
    </w:p>
    <w:p w14:paraId="347C245B" w14:textId="77777777" w:rsidR="00146A53" w:rsidRPr="00245BD9" w:rsidRDefault="00146A53" w:rsidP="00146A53">
      <w:pPr>
        <w:spacing w:before="120" w:line="360" w:lineRule="auto"/>
        <w:jc w:val="both"/>
        <w:rPr>
          <w:rStyle w:val="CommentReference"/>
          <w:rFonts w:ascii="Times New Roman" w:hAnsi="Times New Roman"/>
          <w:noProof/>
          <w:sz w:val="24"/>
          <w:szCs w:val="24"/>
          <w:lang w:val="bg-BG"/>
        </w:rPr>
      </w:pPr>
      <w:r>
        <w:rPr>
          <w:rStyle w:val="CommentReference"/>
          <w:rFonts w:ascii="Times New Roman" w:hAnsi="Times New Roman"/>
          <w:noProof/>
          <w:sz w:val="24"/>
          <w:szCs w:val="24"/>
          <w:lang w:val="bg-BG"/>
        </w:rPr>
        <w:t xml:space="preserve">УО на ОПРР ще проверява изпълнението на задълженията на бенефициентите по схемата, както по време на срока на изпълнение на договора за предоставяне на БФП, така и след приключването му. </w:t>
      </w:r>
    </w:p>
    <w:sectPr w:rsidR="00146A53" w:rsidRPr="00245BD9" w:rsidSect="00C7678D">
      <w:headerReference w:type="default" r:id="rId9"/>
      <w:footerReference w:type="default" r:id="rId10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1BA94" w14:textId="77777777" w:rsidR="00DC2167" w:rsidRDefault="00DC2167" w:rsidP="0025390F">
      <w:r>
        <w:separator/>
      </w:r>
    </w:p>
  </w:endnote>
  <w:endnote w:type="continuationSeparator" w:id="0">
    <w:p w14:paraId="179FFB1B" w14:textId="77777777" w:rsidR="00DC2167" w:rsidRDefault="00DC2167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089715"/>
      <w:docPartObj>
        <w:docPartGallery w:val="Page Numbers (Bottom of Page)"/>
        <w:docPartUnique/>
      </w:docPartObj>
    </w:sdtPr>
    <w:sdtEndPr/>
    <w:sdtContent>
      <w:p w14:paraId="7DF2CEC9" w14:textId="77777777" w:rsidR="00740293" w:rsidRPr="009C1720" w:rsidRDefault="00740293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9014"/>
          <w:gridCol w:w="700"/>
        </w:tblGrid>
        <w:tr w:rsidR="00740293" w:rsidRPr="008E52C2" w14:paraId="6FEA3395" w14:textId="77777777" w:rsidTr="009C1720">
          <w:tc>
            <w:tcPr>
              <w:tcW w:w="9180" w:type="dxa"/>
              <w:shd w:val="clear" w:color="auto" w:fill="auto"/>
              <w:vAlign w:val="center"/>
            </w:tcPr>
            <w:p w14:paraId="66F3FF8F" w14:textId="13F8449E" w:rsidR="00740293" w:rsidRPr="008E52C2" w:rsidRDefault="00740293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  <w:r w:rsidRPr="008E52C2">
                <w:rPr>
                  <w:rFonts w:ascii="Times New Roman" w:hAnsi="Times New Roman"/>
                  <w:i/>
                </w:rPr>
                <w:t>Процедура BG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>16</w:t>
              </w:r>
              <w:r w:rsidRPr="008E52C2">
                <w:rPr>
                  <w:rFonts w:ascii="Times New Roman" w:hAnsi="Times New Roman"/>
                  <w:i/>
                </w:rPr>
                <w:t>RFOP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>001-</w:t>
              </w:r>
              <w:r>
                <w:rPr>
                  <w:rFonts w:ascii="Times New Roman" w:hAnsi="Times New Roman"/>
                  <w:i/>
                  <w:lang w:val="en-US"/>
                </w:rPr>
                <w:t>6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>.</w:t>
              </w:r>
              <w:r w:rsidRPr="00D4674C">
                <w:rPr>
                  <w:rFonts w:ascii="Times New Roman" w:hAnsi="Times New Roman"/>
                  <w:i/>
                </w:rPr>
                <w:t>002 „Развитие на туристически атракции”</w:t>
              </w:r>
            </w:p>
          </w:tc>
          <w:tc>
            <w:tcPr>
              <w:tcW w:w="709" w:type="dxa"/>
              <w:shd w:val="clear" w:color="auto" w:fill="auto"/>
              <w:vAlign w:val="center"/>
            </w:tcPr>
            <w:p w14:paraId="39A00B9C" w14:textId="03F5A10A" w:rsidR="00740293" w:rsidRPr="008E52C2" w:rsidRDefault="00740293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2D32E9">
                <w:rPr>
                  <w:rFonts w:ascii="Times New Roman" w:hAnsi="Times New Roman"/>
                  <w:noProof/>
                </w:rPr>
                <w:t>9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14:paraId="4BEA2069" w14:textId="77777777" w:rsidR="00740293" w:rsidRPr="008E52C2" w:rsidRDefault="00740293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14:paraId="06C9DA5C" w14:textId="77777777" w:rsidR="00740293" w:rsidRPr="009C1720" w:rsidRDefault="00DC2167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E3ADF" w14:textId="77777777" w:rsidR="00DC2167" w:rsidRDefault="00DC2167" w:rsidP="0025390F">
      <w:r>
        <w:separator/>
      </w:r>
    </w:p>
  </w:footnote>
  <w:footnote w:type="continuationSeparator" w:id="0">
    <w:p w14:paraId="4CCD915F" w14:textId="77777777" w:rsidR="00DC2167" w:rsidRDefault="00DC2167" w:rsidP="0025390F">
      <w:r>
        <w:continuationSeparator/>
      </w:r>
    </w:p>
  </w:footnote>
  <w:footnote w:id="1">
    <w:p w14:paraId="5BBB8543" w14:textId="77777777" w:rsidR="00740293" w:rsidRPr="00167277" w:rsidRDefault="0074029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67277">
        <w:rPr>
          <w:rStyle w:val="Strong"/>
          <w:rFonts w:ascii="Times New Roman" w:hAnsi="Times New Roman"/>
          <w:b w:val="0"/>
          <w:lang w:val="en"/>
        </w:rPr>
        <w:t>приходи преди данъци, такси, лихви и амортизация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75B79" w14:textId="77777777" w:rsidR="00740293" w:rsidRDefault="00740293" w:rsidP="009C1720">
    <w:pPr>
      <w:pStyle w:val="Header"/>
      <w:pBdr>
        <w:bottom w:val="single" w:sz="6" w:space="1" w:color="auto"/>
      </w:pBdr>
      <w:ind w:left="-142"/>
      <w:rPr>
        <w:noProof/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210C1ED7" wp14:editId="6907DB18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19050" t="0" r="8890" b="0"/>
          <wp:wrapNone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bg-BG" w:eastAsia="bg-BG"/>
      </w:rPr>
      <w:drawing>
        <wp:inline distT="0" distB="0" distL="0" distR="0" wp14:anchorId="6D6D2260" wp14:editId="0ECCA3FB">
          <wp:extent cx="2203450" cy="770255"/>
          <wp:effectExtent l="0" t="0" r="0" b="0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770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B1E7A">
      <w:rPr>
        <w:noProof/>
      </w:rPr>
      <w:tab/>
    </w:r>
    <w:r>
      <w:rPr>
        <w:noProof/>
      </w:rPr>
      <w:tab/>
    </w:r>
  </w:p>
  <w:p w14:paraId="626D1EE0" w14:textId="77777777" w:rsidR="00740293" w:rsidRPr="00CE75E3" w:rsidRDefault="00740293" w:rsidP="00CE75E3">
    <w:pPr>
      <w:pStyle w:val="Header"/>
      <w:pBdr>
        <w:bottom w:val="single" w:sz="6" w:space="1" w:color="auto"/>
      </w:pBdr>
      <w:ind w:left="-142"/>
      <w:jc w:val="right"/>
      <w:rPr>
        <w:caps/>
        <w:lang w:val="bg-BG"/>
      </w:rPr>
    </w:pPr>
    <w:r w:rsidRPr="00CE75E3">
      <w:rPr>
        <w:caps/>
        <w:noProof/>
        <w:lang w:val="bg-BG"/>
      </w:rPr>
      <w:t>Приложение О</w:t>
    </w:r>
    <w:r>
      <w:rPr>
        <w:caps/>
        <w:noProof/>
        <w:lang w:val="bg-BG"/>
      </w:rPr>
      <w:t>3</w:t>
    </w:r>
  </w:p>
  <w:p w14:paraId="0F466320" w14:textId="77777777" w:rsidR="00740293" w:rsidRDefault="007402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731515"/>
    <w:multiLevelType w:val="hybridMultilevel"/>
    <w:tmpl w:val="F0A6E2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685BE0"/>
    <w:multiLevelType w:val="hybridMultilevel"/>
    <w:tmpl w:val="5DDD9259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1E1FBD"/>
    <w:multiLevelType w:val="hybridMultilevel"/>
    <w:tmpl w:val="5FCED01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DE34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27407C"/>
    <w:multiLevelType w:val="hybridMultilevel"/>
    <w:tmpl w:val="30325D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22B7C"/>
    <w:multiLevelType w:val="hybridMultilevel"/>
    <w:tmpl w:val="BFD4D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920FE9"/>
    <w:multiLevelType w:val="hybridMultilevel"/>
    <w:tmpl w:val="3D0445C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3419B"/>
    <w:multiLevelType w:val="hybridMultilevel"/>
    <w:tmpl w:val="4CBE85B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3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E486F"/>
    <w:multiLevelType w:val="hybridMultilevel"/>
    <w:tmpl w:val="7CBE486F"/>
    <w:lvl w:ilvl="0" w:tplc="F09C3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4603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FAF9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80B9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67C0B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19616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F603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C2430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82E87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9"/>
  </w:num>
  <w:num w:numId="4">
    <w:abstractNumId w:val="9"/>
  </w:num>
  <w:num w:numId="5">
    <w:abstractNumId w:val="38"/>
  </w:num>
  <w:num w:numId="6">
    <w:abstractNumId w:val="24"/>
  </w:num>
  <w:num w:numId="7">
    <w:abstractNumId w:val="15"/>
  </w:num>
  <w:num w:numId="8">
    <w:abstractNumId w:val="22"/>
  </w:num>
  <w:num w:numId="9">
    <w:abstractNumId w:val="21"/>
  </w:num>
  <w:num w:numId="10">
    <w:abstractNumId w:val="34"/>
  </w:num>
  <w:num w:numId="11">
    <w:abstractNumId w:val="40"/>
  </w:num>
  <w:num w:numId="12">
    <w:abstractNumId w:val="47"/>
  </w:num>
  <w:num w:numId="13">
    <w:abstractNumId w:val="25"/>
  </w:num>
  <w:num w:numId="14">
    <w:abstractNumId w:val="23"/>
  </w:num>
  <w:num w:numId="15">
    <w:abstractNumId w:val="30"/>
  </w:num>
  <w:num w:numId="16">
    <w:abstractNumId w:val="5"/>
  </w:num>
  <w:num w:numId="17">
    <w:abstractNumId w:val="36"/>
  </w:num>
  <w:num w:numId="18">
    <w:abstractNumId w:val="17"/>
  </w:num>
  <w:num w:numId="19">
    <w:abstractNumId w:val="6"/>
  </w:num>
  <w:num w:numId="20">
    <w:abstractNumId w:val="32"/>
  </w:num>
  <w:num w:numId="21">
    <w:abstractNumId w:val="26"/>
  </w:num>
  <w:num w:numId="22">
    <w:abstractNumId w:val="10"/>
  </w:num>
  <w:num w:numId="23">
    <w:abstractNumId w:val="43"/>
  </w:num>
  <w:num w:numId="24">
    <w:abstractNumId w:val="4"/>
  </w:num>
  <w:num w:numId="25">
    <w:abstractNumId w:val="42"/>
  </w:num>
  <w:num w:numId="26">
    <w:abstractNumId w:val="31"/>
  </w:num>
  <w:num w:numId="27">
    <w:abstractNumId w:val="14"/>
  </w:num>
  <w:num w:numId="28">
    <w:abstractNumId w:val="28"/>
  </w:num>
  <w:num w:numId="29">
    <w:abstractNumId w:val="19"/>
  </w:num>
  <w:num w:numId="30">
    <w:abstractNumId w:val="3"/>
  </w:num>
  <w:num w:numId="31">
    <w:abstractNumId w:val="46"/>
  </w:num>
  <w:num w:numId="32">
    <w:abstractNumId w:val="12"/>
  </w:num>
  <w:num w:numId="33">
    <w:abstractNumId w:val="41"/>
  </w:num>
  <w:num w:numId="34">
    <w:abstractNumId w:val="45"/>
  </w:num>
  <w:num w:numId="35">
    <w:abstractNumId w:val="44"/>
  </w:num>
  <w:num w:numId="36">
    <w:abstractNumId w:val="49"/>
  </w:num>
  <w:num w:numId="37">
    <w:abstractNumId w:val="37"/>
  </w:num>
  <w:num w:numId="38">
    <w:abstractNumId w:val="29"/>
  </w:num>
  <w:num w:numId="39">
    <w:abstractNumId w:val="18"/>
  </w:num>
  <w:num w:numId="40">
    <w:abstractNumId w:val="35"/>
  </w:num>
  <w:num w:numId="41">
    <w:abstractNumId w:val="27"/>
  </w:num>
  <w:num w:numId="42">
    <w:abstractNumId w:val="7"/>
  </w:num>
  <w:num w:numId="43">
    <w:abstractNumId w:val="1"/>
  </w:num>
  <w:num w:numId="44">
    <w:abstractNumId w:val="0"/>
  </w:num>
  <w:num w:numId="45">
    <w:abstractNumId w:val="2"/>
  </w:num>
  <w:num w:numId="46">
    <w:abstractNumId w:val="11"/>
  </w:num>
  <w:num w:numId="47">
    <w:abstractNumId w:val="48"/>
  </w:num>
  <w:num w:numId="48">
    <w:abstractNumId w:val="33"/>
  </w:num>
  <w:num w:numId="49">
    <w:abstractNumId w:val="16"/>
  </w:num>
  <w:num w:numId="50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02A"/>
    <w:rsid w:val="000044D9"/>
    <w:rsid w:val="00007EB8"/>
    <w:rsid w:val="0001328E"/>
    <w:rsid w:val="0001446D"/>
    <w:rsid w:val="00022E22"/>
    <w:rsid w:val="0002320A"/>
    <w:rsid w:val="00031939"/>
    <w:rsid w:val="000347A6"/>
    <w:rsid w:val="00042B58"/>
    <w:rsid w:val="00044C72"/>
    <w:rsid w:val="00064182"/>
    <w:rsid w:val="00070D54"/>
    <w:rsid w:val="00071FEB"/>
    <w:rsid w:val="000726B0"/>
    <w:rsid w:val="00075821"/>
    <w:rsid w:val="000801CF"/>
    <w:rsid w:val="00082156"/>
    <w:rsid w:val="0008366A"/>
    <w:rsid w:val="00086BE5"/>
    <w:rsid w:val="000905AE"/>
    <w:rsid w:val="000949A8"/>
    <w:rsid w:val="000976A2"/>
    <w:rsid w:val="000A17EB"/>
    <w:rsid w:val="000A422E"/>
    <w:rsid w:val="000B3B22"/>
    <w:rsid w:val="000B7F98"/>
    <w:rsid w:val="000D720E"/>
    <w:rsid w:val="000D7571"/>
    <w:rsid w:val="000E130A"/>
    <w:rsid w:val="000E5877"/>
    <w:rsid w:val="000F68EC"/>
    <w:rsid w:val="000F7DDB"/>
    <w:rsid w:val="001252BF"/>
    <w:rsid w:val="00146A53"/>
    <w:rsid w:val="00154F98"/>
    <w:rsid w:val="0015522F"/>
    <w:rsid w:val="00163B0D"/>
    <w:rsid w:val="00167277"/>
    <w:rsid w:val="00176385"/>
    <w:rsid w:val="00181000"/>
    <w:rsid w:val="0018151E"/>
    <w:rsid w:val="00181E31"/>
    <w:rsid w:val="001834A6"/>
    <w:rsid w:val="00186BC7"/>
    <w:rsid w:val="00195897"/>
    <w:rsid w:val="001A081D"/>
    <w:rsid w:val="001B4449"/>
    <w:rsid w:val="001B621A"/>
    <w:rsid w:val="001B7330"/>
    <w:rsid w:val="001C2D3B"/>
    <w:rsid w:val="001C4B6F"/>
    <w:rsid w:val="001D3E77"/>
    <w:rsid w:val="001E6AE6"/>
    <w:rsid w:val="001F6399"/>
    <w:rsid w:val="001F6D05"/>
    <w:rsid w:val="00210DAF"/>
    <w:rsid w:val="00215ED2"/>
    <w:rsid w:val="00227757"/>
    <w:rsid w:val="00231D05"/>
    <w:rsid w:val="002401D9"/>
    <w:rsid w:val="002443D8"/>
    <w:rsid w:val="00245BD9"/>
    <w:rsid w:val="0025390F"/>
    <w:rsid w:val="00256486"/>
    <w:rsid w:val="00257176"/>
    <w:rsid w:val="00260D5C"/>
    <w:rsid w:val="002658DC"/>
    <w:rsid w:val="00266802"/>
    <w:rsid w:val="00267A51"/>
    <w:rsid w:val="00273EC9"/>
    <w:rsid w:val="002823F7"/>
    <w:rsid w:val="0028280B"/>
    <w:rsid w:val="0028443F"/>
    <w:rsid w:val="00286AC1"/>
    <w:rsid w:val="00292F2A"/>
    <w:rsid w:val="00295503"/>
    <w:rsid w:val="002A08E2"/>
    <w:rsid w:val="002A2E19"/>
    <w:rsid w:val="002A6D28"/>
    <w:rsid w:val="002B074E"/>
    <w:rsid w:val="002B29F0"/>
    <w:rsid w:val="002B3993"/>
    <w:rsid w:val="002C5580"/>
    <w:rsid w:val="002D32C2"/>
    <w:rsid w:val="002D32E9"/>
    <w:rsid w:val="002D51AE"/>
    <w:rsid w:val="002D63DE"/>
    <w:rsid w:val="002E0EE4"/>
    <w:rsid w:val="002E1A1B"/>
    <w:rsid w:val="002E4C20"/>
    <w:rsid w:val="002E4F97"/>
    <w:rsid w:val="00303651"/>
    <w:rsid w:val="0031566E"/>
    <w:rsid w:val="00317210"/>
    <w:rsid w:val="00322EC7"/>
    <w:rsid w:val="00325846"/>
    <w:rsid w:val="00340D02"/>
    <w:rsid w:val="00340EA3"/>
    <w:rsid w:val="00342855"/>
    <w:rsid w:val="00342D5C"/>
    <w:rsid w:val="003507DF"/>
    <w:rsid w:val="00356AE5"/>
    <w:rsid w:val="00365BBA"/>
    <w:rsid w:val="003730FD"/>
    <w:rsid w:val="003774D4"/>
    <w:rsid w:val="00382D0C"/>
    <w:rsid w:val="00384C5C"/>
    <w:rsid w:val="00386C17"/>
    <w:rsid w:val="00391BB7"/>
    <w:rsid w:val="003A7828"/>
    <w:rsid w:val="003B0C6C"/>
    <w:rsid w:val="003B2F1D"/>
    <w:rsid w:val="003B3571"/>
    <w:rsid w:val="003B5964"/>
    <w:rsid w:val="003E3A41"/>
    <w:rsid w:val="003F0AE6"/>
    <w:rsid w:val="003F1E92"/>
    <w:rsid w:val="003F5F8A"/>
    <w:rsid w:val="003F72E8"/>
    <w:rsid w:val="0040004A"/>
    <w:rsid w:val="00403873"/>
    <w:rsid w:val="00404589"/>
    <w:rsid w:val="00404EA0"/>
    <w:rsid w:val="00412AC4"/>
    <w:rsid w:val="0041628D"/>
    <w:rsid w:val="0042049F"/>
    <w:rsid w:val="004244A8"/>
    <w:rsid w:val="00431A04"/>
    <w:rsid w:val="00435A5E"/>
    <w:rsid w:val="0044318B"/>
    <w:rsid w:val="0044465A"/>
    <w:rsid w:val="00447984"/>
    <w:rsid w:val="004543A0"/>
    <w:rsid w:val="00460FDF"/>
    <w:rsid w:val="004644B9"/>
    <w:rsid w:val="00465300"/>
    <w:rsid w:val="00467205"/>
    <w:rsid w:val="00474010"/>
    <w:rsid w:val="00477562"/>
    <w:rsid w:val="0048079D"/>
    <w:rsid w:val="004842B7"/>
    <w:rsid w:val="00484D11"/>
    <w:rsid w:val="00486CB5"/>
    <w:rsid w:val="0049046B"/>
    <w:rsid w:val="00497796"/>
    <w:rsid w:val="004A68F5"/>
    <w:rsid w:val="004B1ABC"/>
    <w:rsid w:val="004B5A76"/>
    <w:rsid w:val="004B5FDA"/>
    <w:rsid w:val="004D3321"/>
    <w:rsid w:val="004D37EA"/>
    <w:rsid w:val="004D6495"/>
    <w:rsid w:val="004E07AE"/>
    <w:rsid w:val="004E6869"/>
    <w:rsid w:val="004E720E"/>
    <w:rsid w:val="00500D64"/>
    <w:rsid w:val="005115BF"/>
    <w:rsid w:val="0051709E"/>
    <w:rsid w:val="0053066E"/>
    <w:rsid w:val="00532469"/>
    <w:rsid w:val="0053636E"/>
    <w:rsid w:val="00543C81"/>
    <w:rsid w:val="0055716B"/>
    <w:rsid w:val="00557BC6"/>
    <w:rsid w:val="0056070B"/>
    <w:rsid w:val="005620CF"/>
    <w:rsid w:val="00562E54"/>
    <w:rsid w:val="00564E68"/>
    <w:rsid w:val="00572259"/>
    <w:rsid w:val="00573D67"/>
    <w:rsid w:val="00580FF7"/>
    <w:rsid w:val="005819B0"/>
    <w:rsid w:val="00583C3D"/>
    <w:rsid w:val="00585647"/>
    <w:rsid w:val="005960E8"/>
    <w:rsid w:val="005A338A"/>
    <w:rsid w:val="005A4069"/>
    <w:rsid w:val="005B3C9D"/>
    <w:rsid w:val="005B72C7"/>
    <w:rsid w:val="005C075D"/>
    <w:rsid w:val="005D4CAA"/>
    <w:rsid w:val="005D7C36"/>
    <w:rsid w:val="005F51A7"/>
    <w:rsid w:val="005F77A8"/>
    <w:rsid w:val="00616B80"/>
    <w:rsid w:val="00617631"/>
    <w:rsid w:val="006375D8"/>
    <w:rsid w:val="00640818"/>
    <w:rsid w:val="00641D15"/>
    <w:rsid w:val="00651422"/>
    <w:rsid w:val="00653C0D"/>
    <w:rsid w:val="00655A41"/>
    <w:rsid w:val="00656C52"/>
    <w:rsid w:val="006779EF"/>
    <w:rsid w:val="0068137F"/>
    <w:rsid w:val="00683174"/>
    <w:rsid w:val="00683BBB"/>
    <w:rsid w:val="0068658C"/>
    <w:rsid w:val="00692CC4"/>
    <w:rsid w:val="00692E71"/>
    <w:rsid w:val="00694C21"/>
    <w:rsid w:val="00694D28"/>
    <w:rsid w:val="00696E5E"/>
    <w:rsid w:val="006A27A1"/>
    <w:rsid w:val="006A3231"/>
    <w:rsid w:val="006A55A5"/>
    <w:rsid w:val="006B4556"/>
    <w:rsid w:val="006B5A3E"/>
    <w:rsid w:val="006B66B6"/>
    <w:rsid w:val="006C4296"/>
    <w:rsid w:val="006D42EF"/>
    <w:rsid w:val="006E4422"/>
    <w:rsid w:val="006F0C50"/>
    <w:rsid w:val="006F4BF5"/>
    <w:rsid w:val="0070477F"/>
    <w:rsid w:val="007136D4"/>
    <w:rsid w:val="0072048D"/>
    <w:rsid w:val="0073201F"/>
    <w:rsid w:val="00732CFB"/>
    <w:rsid w:val="00732EDC"/>
    <w:rsid w:val="00740293"/>
    <w:rsid w:val="00740D9B"/>
    <w:rsid w:val="0074170E"/>
    <w:rsid w:val="00743970"/>
    <w:rsid w:val="00753846"/>
    <w:rsid w:val="00753B0C"/>
    <w:rsid w:val="007626B8"/>
    <w:rsid w:val="00765652"/>
    <w:rsid w:val="0076758F"/>
    <w:rsid w:val="0077729B"/>
    <w:rsid w:val="0078695F"/>
    <w:rsid w:val="00786BA6"/>
    <w:rsid w:val="007915EB"/>
    <w:rsid w:val="00792478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3A78"/>
    <w:rsid w:val="007E3F82"/>
    <w:rsid w:val="007F0A11"/>
    <w:rsid w:val="007F1AF1"/>
    <w:rsid w:val="007F1D8A"/>
    <w:rsid w:val="007F62C1"/>
    <w:rsid w:val="00810158"/>
    <w:rsid w:val="008237AC"/>
    <w:rsid w:val="00830B9A"/>
    <w:rsid w:val="0083188C"/>
    <w:rsid w:val="00841808"/>
    <w:rsid w:val="00846778"/>
    <w:rsid w:val="00850764"/>
    <w:rsid w:val="008528D4"/>
    <w:rsid w:val="00867998"/>
    <w:rsid w:val="00870CD2"/>
    <w:rsid w:val="00873688"/>
    <w:rsid w:val="00873871"/>
    <w:rsid w:val="00880A19"/>
    <w:rsid w:val="00892AFC"/>
    <w:rsid w:val="008930AE"/>
    <w:rsid w:val="0089556C"/>
    <w:rsid w:val="008A1372"/>
    <w:rsid w:val="008A2626"/>
    <w:rsid w:val="008A5C16"/>
    <w:rsid w:val="008B58AE"/>
    <w:rsid w:val="008B70AD"/>
    <w:rsid w:val="008C62C2"/>
    <w:rsid w:val="008D14B3"/>
    <w:rsid w:val="008D5FED"/>
    <w:rsid w:val="008E52C2"/>
    <w:rsid w:val="008F2EE4"/>
    <w:rsid w:val="0091040A"/>
    <w:rsid w:val="00917D76"/>
    <w:rsid w:val="00920D08"/>
    <w:rsid w:val="00923D1C"/>
    <w:rsid w:val="00923F7A"/>
    <w:rsid w:val="009308E2"/>
    <w:rsid w:val="00936F79"/>
    <w:rsid w:val="0095564C"/>
    <w:rsid w:val="009663ED"/>
    <w:rsid w:val="009745FC"/>
    <w:rsid w:val="00974AC8"/>
    <w:rsid w:val="009818BF"/>
    <w:rsid w:val="0098466C"/>
    <w:rsid w:val="009870DC"/>
    <w:rsid w:val="00991897"/>
    <w:rsid w:val="00992727"/>
    <w:rsid w:val="009C1720"/>
    <w:rsid w:val="009C7D69"/>
    <w:rsid w:val="009E1ACB"/>
    <w:rsid w:val="009E32DA"/>
    <w:rsid w:val="009F2517"/>
    <w:rsid w:val="00A01EE1"/>
    <w:rsid w:val="00A119A3"/>
    <w:rsid w:val="00A13484"/>
    <w:rsid w:val="00A16CF8"/>
    <w:rsid w:val="00A22ECD"/>
    <w:rsid w:val="00A32C3F"/>
    <w:rsid w:val="00A35F2F"/>
    <w:rsid w:val="00A53D27"/>
    <w:rsid w:val="00A87BB0"/>
    <w:rsid w:val="00A87EE5"/>
    <w:rsid w:val="00A9563C"/>
    <w:rsid w:val="00AA1766"/>
    <w:rsid w:val="00AA1C1C"/>
    <w:rsid w:val="00AA402A"/>
    <w:rsid w:val="00AA4D1A"/>
    <w:rsid w:val="00AA6661"/>
    <w:rsid w:val="00AA6E5B"/>
    <w:rsid w:val="00AA7D25"/>
    <w:rsid w:val="00AB5EF8"/>
    <w:rsid w:val="00AB719C"/>
    <w:rsid w:val="00AC0740"/>
    <w:rsid w:val="00AC42F3"/>
    <w:rsid w:val="00AD16E5"/>
    <w:rsid w:val="00AD3495"/>
    <w:rsid w:val="00AD4E31"/>
    <w:rsid w:val="00AD5188"/>
    <w:rsid w:val="00AD5F27"/>
    <w:rsid w:val="00AD62E6"/>
    <w:rsid w:val="00AD6F88"/>
    <w:rsid w:val="00AE719F"/>
    <w:rsid w:val="00AF3011"/>
    <w:rsid w:val="00AF63CF"/>
    <w:rsid w:val="00AF7DA0"/>
    <w:rsid w:val="00B03FFC"/>
    <w:rsid w:val="00B1493D"/>
    <w:rsid w:val="00B1600A"/>
    <w:rsid w:val="00B174F9"/>
    <w:rsid w:val="00B17939"/>
    <w:rsid w:val="00B2043B"/>
    <w:rsid w:val="00B23843"/>
    <w:rsid w:val="00B342AA"/>
    <w:rsid w:val="00B34DD4"/>
    <w:rsid w:val="00B439FE"/>
    <w:rsid w:val="00B43DC6"/>
    <w:rsid w:val="00B4549A"/>
    <w:rsid w:val="00B4565F"/>
    <w:rsid w:val="00B45ED3"/>
    <w:rsid w:val="00B50471"/>
    <w:rsid w:val="00B5368E"/>
    <w:rsid w:val="00B609AB"/>
    <w:rsid w:val="00B62359"/>
    <w:rsid w:val="00B71EA4"/>
    <w:rsid w:val="00B82201"/>
    <w:rsid w:val="00B90800"/>
    <w:rsid w:val="00B92CCD"/>
    <w:rsid w:val="00B94CD3"/>
    <w:rsid w:val="00B9600D"/>
    <w:rsid w:val="00B96D94"/>
    <w:rsid w:val="00BA1B23"/>
    <w:rsid w:val="00BA236D"/>
    <w:rsid w:val="00BA3FF1"/>
    <w:rsid w:val="00BA7A13"/>
    <w:rsid w:val="00BB1994"/>
    <w:rsid w:val="00BB5070"/>
    <w:rsid w:val="00BB6E47"/>
    <w:rsid w:val="00BC2A66"/>
    <w:rsid w:val="00BD6B5D"/>
    <w:rsid w:val="00BF03F6"/>
    <w:rsid w:val="00BF25A8"/>
    <w:rsid w:val="00BF5675"/>
    <w:rsid w:val="00C00AC4"/>
    <w:rsid w:val="00C014FD"/>
    <w:rsid w:val="00C028BD"/>
    <w:rsid w:val="00C466A8"/>
    <w:rsid w:val="00C51E8E"/>
    <w:rsid w:val="00C66C0C"/>
    <w:rsid w:val="00C73B9B"/>
    <w:rsid w:val="00C757E9"/>
    <w:rsid w:val="00C76512"/>
    <w:rsid w:val="00C7678D"/>
    <w:rsid w:val="00C80783"/>
    <w:rsid w:val="00C8776B"/>
    <w:rsid w:val="00C91729"/>
    <w:rsid w:val="00C969B6"/>
    <w:rsid w:val="00CA65D7"/>
    <w:rsid w:val="00CA7B68"/>
    <w:rsid w:val="00CC0C01"/>
    <w:rsid w:val="00CC26C5"/>
    <w:rsid w:val="00CD50E5"/>
    <w:rsid w:val="00CE5976"/>
    <w:rsid w:val="00CE75E3"/>
    <w:rsid w:val="00CF7C1E"/>
    <w:rsid w:val="00D01511"/>
    <w:rsid w:val="00D02AB9"/>
    <w:rsid w:val="00D06A2C"/>
    <w:rsid w:val="00D177DA"/>
    <w:rsid w:val="00D30437"/>
    <w:rsid w:val="00D33E35"/>
    <w:rsid w:val="00D37085"/>
    <w:rsid w:val="00D44EE5"/>
    <w:rsid w:val="00D4674C"/>
    <w:rsid w:val="00D551DD"/>
    <w:rsid w:val="00D57893"/>
    <w:rsid w:val="00D60263"/>
    <w:rsid w:val="00D61CC0"/>
    <w:rsid w:val="00D66EBC"/>
    <w:rsid w:val="00D712E9"/>
    <w:rsid w:val="00D7306A"/>
    <w:rsid w:val="00D77C54"/>
    <w:rsid w:val="00D807FE"/>
    <w:rsid w:val="00D82DEB"/>
    <w:rsid w:val="00D843F5"/>
    <w:rsid w:val="00D85E08"/>
    <w:rsid w:val="00D911D9"/>
    <w:rsid w:val="00D9538E"/>
    <w:rsid w:val="00D97EC6"/>
    <w:rsid w:val="00DA3838"/>
    <w:rsid w:val="00DA4026"/>
    <w:rsid w:val="00DA4097"/>
    <w:rsid w:val="00DA6B71"/>
    <w:rsid w:val="00DB02AB"/>
    <w:rsid w:val="00DC2167"/>
    <w:rsid w:val="00DC4A99"/>
    <w:rsid w:val="00DC7B58"/>
    <w:rsid w:val="00DD5425"/>
    <w:rsid w:val="00DD6C1D"/>
    <w:rsid w:val="00DD79EB"/>
    <w:rsid w:val="00DE5A16"/>
    <w:rsid w:val="00DE5BCD"/>
    <w:rsid w:val="00DF0B6A"/>
    <w:rsid w:val="00E03DC0"/>
    <w:rsid w:val="00E0771D"/>
    <w:rsid w:val="00E14B0A"/>
    <w:rsid w:val="00E15C85"/>
    <w:rsid w:val="00E1686A"/>
    <w:rsid w:val="00E27BA7"/>
    <w:rsid w:val="00E34298"/>
    <w:rsid w:val="00E3640D"/>
    <w:rsid w:val="00E36433"/>
    <w:rsid w:val="00E43F59"/>
    <w:rsid w:val="00E45A7D"/>
    <w:rsid w:val="00E5027E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3C2C"/>
    <w:rsid w:val="00EB4744"/>
    <w:rsid w:val="00EC7395"/>
    <w:rsid w:val="00ED022E"/>
    <w:rsid w:val="00ED6C95"/>
    <w:rsid w:val="00EF073B"/>
    <w:rsid w:val="00EF578E"/>
    <w:rsid w:val="00F07443"/>
    <w:rsid w:val="00F11A23"/>
    <w:rsid w:val="00F157B5"/>
    <w:rsid w:val="00F16832"/>
    <w:rsid w:val="00F22D6E"/>
    <w:rsid w:val="00F24BA7"/>
    <w:rsid w:val="00F3084E"/>
    <w:rsid w:val="00F57270"/>
    <w:rsid w:val="00F6157F"/>
    <w:rsid w:val="00F635E4"/>
    <w:rsid w:val="00F67659"/>
    <w:rsid w:val="00F743A7"/>
    <w:rsid w:val="00F77D04"/>
    <w:rsid w:val="00F77FAF"/>
    <w:rsid w:val="00F83D5F"/>
    <w:rsid w:val="00F85DE1"/>
    <w:rsid w:val="00F86A24"/>
    <w:rsid w:val="00F90408"/>
    <w:rsid w:val="00F92FBD"/>
    <w:rsid w:val="00F95441"/>
    <w:rsid w:val="00FB4265"/>
    <w:rsid w:val="00FB4698"/>
    <w:rsid w:val="00FC6CD7"/>
    <w:rsid w:val="00FD308E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3E369"/>
  <w15:docId w15:val="{5057B123-C7E0-4815-8C76-0148D1D4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basedOn w:val="DefaultParagraphFont"/>
    <w:uiPriority w:val="99"/>
    <w:semiHidden/>
    <w:unhideWhenUsed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DD79EB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44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4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5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70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7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673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65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541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657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770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9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www.minfin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4D3BB-3E7E-4F92-B248-B03EFC5B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3290</Words>
  <Characters>18755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Emil Petrov</cp:lastModifiedBy>
  <cp:revision>6</cp:revision>
  <cp:lastPrinted>2015-07-09T10:40:00Z</cp:lastPrinted>
  <dcterms:created xsi:type="dcterms:W3CDTF">2018-01-20T07:36:00Z</dcterms:created>
  <dcterms:modified xsi:type="dcterms:W3CDTF">2018-01-21T16:30:00Z</dcterms:modified>
</cp:coreProperties>
</file>